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shd w:val="clear" w:color="auto" w:fill="FFFFFF"/>
        <w:tblCellMar>
          <w:left w:w="0" w:type="dxa"/>
          <w:right w:w="0" w:type="dxa"/>
        </w:tblCellMar>
        <w:tblLook w:val="04A0"/>
      </w:tblPr>
      <w:tblGrid>
        <w:gridCol w:w="8681"/>
      </w:tblGrid>
      <w:tr w:rsidR="004260B7" w:rsidRPr="004260B7" w:rsidTr="004260B7">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4260B7" w:rsidRPr="004260B7" w:rsidRDefault="004260B7" w:rsidP="004260B7">
            <w:pPr>
              <w:spacing w:after="0" w:line="240" w:lineRule="auto"/>
              <w:rPr>
                <w:rFonts w:ascii="Arial" w:eastAsia="Times New Roman" w:hAnsi="Arial" w:cs="Arial"/>
                <w:color w:val="2F2F2F"/>
                <w:lang w:eastAsia="es-CO"/>
              </w:rPr>
            </w:pPr>
            <w:r w:rsidRPr="004260B7">
              <w:rPr>
                <w:rFonts w:ascii="Arial" w:eastAsia="Times New Roman" w:hAnsi="Arial" w:cs="Arial"/>
                <w:b/>
                <w:bCs/>
                <w:color w:val="2F2F2F"/>
                <w:lang w:eastAsia="es-CO"/>
              </w:rPr>
              <w:t>DOF: 24/01/2014</w:t>
            </w:r>
          </w:p>
        </w:tc>
      </w:tr>
      <w:tr w:rsidR="004260B7" w:rsidRPr="004260B7" w:rsidTr="004260B7">
        <w:trPr>
          <w:tblCellSpacing w:w="0" w:type="dxa"/>
          <w:jc w:val="center"/>
        </w:trPr>
        <w:tc>
          <w:tcPr>
            <w:tcW w:w="0" w:type="auto"/>
            <w:shd w:val="clear" w:color="auto" w:fill="FFFFFF"/>
            <w:tcMar>
              <w:top w:w="150" w:type="dxa"/>
              <w:left w:w="150" w:type="dxa"/>
              <w:bottom w:w="150" w:type="dxa"/>
              <w:right w:w="150" w:type="dxa"/>
            </w:tcMar>
            <w:vAlign w:val="center"/>
            <w:hideMark/>
          </w:tcPr>
          <w:p w:rsidR="004260B7" w:rsidRPr="004260B7" w:rsidRDefault="004260B7" w:rsidP="004260B7">
            <w:pPr>
              <w:pBdr>
                <w:bottom w:val="single" w:sz="12" w:space="0" w:color="000000"/>
              </w:pBdr>
              <w:spacing w:before="120" w:after="0" w:line="240" w:lineRule="auto"/>
              <w:jc w:val="both"/>
              <w:outlineLvl w:val="0"/>
              <w:rPr>
                <w:rFonts w:ascii="Arial" w:eastAsia="Times New Roman" w:hAnsi="Arial" w:cs="Arial"/>
                <w:b/>
                <w:bCs/>
                <w:color w:val="2F2F2F"/>
                <w:kern w:val="36"/>
                <w:lang w:eastAsia="es-CO"/>
              </w:rPr>
            </w:pPr>
            <w:r w:rsidRPr="004260B7">
              <w:rPr>
                <w:rFonts w:ascii="Arial" w:eastAsia="Times New Roman" w:hAnsi="Arial" w:cs="Arial"/>
                <w:b/>
                <w:bCs/>
                <w:color w:val="2F2F2F"/>
                <w:kern w:val="36"/>
                <w:lang w:eastAsia="es-CO"/>
              </w:rPr>
              <w:t>ACUERDO por el que se da a conocer la Decisión No. 73 de la Comisión Administradora del Tratado de Libre Comercio entre los Estados Unidos Mexicanos y la República de Colombia, adoptada el 22 de noviembre de 2013.</w:t>
            </w:r>
          </w:p>
          <w:p w:rsidR="004260B7" w:rsidRPr="004260B7" w:rsidRDefault="004260B7" w:rsidP="004260B7">
            <w:pPr>
              <w:pBdr>
                <w:top w:val="single" w:sz="6" w:space="0" w:color="000000"/>
              </w:pBdr>
              <w:spacing w:before="100" w:beforeAutospacing="1" w:after="101" w:line="240" w:lineRule="auto"/>
              <w:jc w:val="both"/>
              <w:outlineLvl w:val="1"/>
              <w:rPr>
                <w:rFonts w:ascii="Arial" w:eastAsia="Times New Roman" w:hAnsi="Arial" w:cs="Arial"/>
                <w:b/>
                <w:bCs/>
                <w:color w:val="2F2F2F"/>
                <w:lang w:eastAsia="es-CO"/>
              </w:rPr>
            </w:pPr>
            <w:r w:rsidRPr="004260B7">
              <w:rPr>
                <w:rFonts w:ascii="Arial" w:eastAsia="Times New Roman" w:hAnsi="Arial" w:cs="Arial"/>
                <w:b/>
                <w:bCs/>
                <w:color w:val="2F2F2F"/>
                <w:lang w:eastAsia="es-CO"/>
              </w:rPr>
              <w:t>Al margen un sello con el Escudo Nacional, que dice: Estados Unidos Mexicanos.- Secretaría de Economía.</w:t>
            </w:r>
          </w:p>
          <w:p w:rsidR="004260B7" w:rsidRPr="004260B7" w:rsidRDefault="004260B7" w:rsidP="004260B7">
            <w:pPr>
              <w:spacing w:after="101" w:line="240" w:lineRule="auto"/>
              <w:ind w:firstLine="288"/>
              <w:jc w:val="both"/>
              <w:rPr>
                <w:rFonts w:ascii="Arial" w:eastAsia="Times New Roman" w:hAnsi="Arial" w:cs="Arial"/>
                <w:color w:val="2F2F2F"/>
                <w:lang w:eastAsia="es-CO"/>
              </w:rPr>
            </w:pPr>
            <w:r w:rsidRPr="004260B7">
              <w:rPr>
                <w:rFonts w:ascii="Arial" w:eastAsia="Times New Roman" w:hAnsi="Arial" w:cs="Arial"/>
                <w:color w:val="2F2F2F"/>
                <w:lang w:eastAsia="es-CO"/>
              </w:rPr>
              <w:t>Con fundamento en los artículos 34, fracción XXXI de la Ley Orgánica de la Administración Pública Federal; 5º., fracción X de la Ley de Comercio Exterior; 5, fracción XVI del Reglamento Interior de la Secretaría de Economía, y</w:t>
            </w:r>
          </w:p>
          <w:p w:rsidR="004260B7" w:rsidRPr="004260B7" w:rsidRDefault="004260B7" w:rsidP="004260B7">
            <w:pPr>
              <w:spacing w:after="101" w:line="240" w:lineRule="auto"/>
              <w:jc w:val="center"/>
              <w:rPr>
                <w:rFonts w:ascii="Arial" w:eastAsia="Times New Roman" w:hAnsi="Arial" w:cs="Arial"/>
                <w:b/>
                <w:bCs/>
                <w:color w:val="2F2F2F"/>
                <w:lang w:eastAsia="es-CO"/>
              </w:rPr>
            </w:pPr>
            <w:r w:rsidRPr="004260B7">
              <w:rPr>
                <w:rFonts w:ascii="Arial" w:eastAsia="Times New Roman" w:hAnsi="Arial" w:cs="Arial"/>
                <w:b/>
                <w:bCs/>
                <w:color w:val="2F2F2F"/>
                <w:lang w:eastAsia="es-CO"/>
              </w:rPr>
              <w:t>CONSIDERANDO</w:t>
            </w:r>
          </w:p>
          <w:p w:rsidR="004260B7" w:rsidRPr="004260B7" w:rsidRDefault="004260B7" w:rsidP="004260B7">
            <w:pPr>
              <w:spacing w:after="101" w:line="240" w:lineRule="auto"/>
              <w:ind w:firstLine="288"/>
              <w:jc w:val="both"/>
              <w:rPr>
                <w:rFonts w:ascii="Arial" w:eastAsia="Times New Roman" w:hAnsi="Arial" w:cs="Arial"/>
                <w:color w:val="2F2F2F"/>
                <w:lang w:eastAsia="es-CO"/>
              </w:rPr>
            </w:pPr>
            <w:r w:rsidRPr="004260B7">
              <w:rPr>
                <w:rFonts w:ascii="Arial" w:eastAsia="Times New Roman" w:hAnsi="Arial" w:cs="Arial"/>
                <w:color w:val="2F2F2F"/>
                <w:lang w:eastAsia="es-CO"/>
              </w:rPr>
              <w:t>Que el Tratado de Libre Comercio entre los Estados Unidos Mexicanos y la República de Colombia (Tratado) fue aprobado por el Senado de la República el 13 de junio de 1994, cuyo Decreto de promulgación fue publicado en el Diario Oficial de la Federación el 9 de enero de 1995, en el cual las Partes establecieron, de conformidad con el Artículo 6-20 del propio Tratado, un Comité de Integración Regional de Insumos (CIRI).</w:t>
            </w:r>
          </w:p>
          <w:p w:rsidR="004260B7" w:rsidRPr="004260B7" w:rsidRDefault="004260B7" w:rsidP="004260B7">
            <w:pPr>
              <w:spacing w:after="101" w:line="240" w:lineRule="auto"/>
              <w:ind w:firstLine="288"/>
              <w:jc w:val="both"/>
              <w:rPr>
                <w:rFonts w:ascii="Arial" w:eastAsia="Times New Roman" w:hAnsi="Arial" w:cs="Arial"/>
                <w:color w:val="2F2F2F"/>
                <w:lang w:eastAsia="es-CO"/>
              </w:rPr>
            </w:pPr>
            <w:r w:rsidRPr="004260B7">
              <w:rPr>
                <w:rFonts w:ascii="Arial" w:eastAsia="Times New Roman" w:hAnsi="Arial" w:cs="Arial"/>
                <w:color w:val="2F2F2F"/>
                <w:lang w:eastAsia="es-CO"/>
              </w:rPr>
              <w:t>Que el 11 de junio de 2010 los Estados Unidos Mexicanos y la República de Colombia, con el propósito de profundizar sus relaciones comerciales y mejorar las condiciones de acceso al mercado para diversos bienes, firmaron el Protocolo Modificatorio al Tratado de Libre Comercio entre los Estados Unidos Mexicanos, la República de Colombia y la República de Venezuela, firmado en la Ciudad de Cartagena de Indias, Colombia el trece de junio de mil novecientos noventa y cuatro (Protocolo), aprobado por el Senado de la República el 5 de abril de 2011 y publicado mediante Decreto Promulgatorio en el Diario Oficial de la Federación el 27 de julio de 2011.</w:t>
            </w:r>
          </w:p>
          <w:p w:rsidR="004260B7" w:rsidRPr="004260B7" w:rsidRDefault="004260B7" w:rsidP="004260B7">
            <w:pPr>
              <w:spacing w:after="101" w:line="240" w:lineRule="auto"/>
              <w:ind w:firstLine="288"/>
              <w:jc w:val="both"/>
              <w:rPr>
                <w:rFonts w:ascii="Arial" w:eastAsia="Times New Roman" w:hAnsi="Arial" w:cs="Arial"/>
                <w:color w:val="2F2F2F"/>
                <w:lang w:eastAsia="es-CO"/>
              </w:rPr>
            </w:pPr>
            <w:r w:rsidRPr="004260B7">
              <w:rPr>
                <w:rFonts w:ascii="Arial" w:eastAsia="Times New Roman" w:hAnsi="Arial" w:cs="Arial"/>
                <w:color w:val="2F2F2F"/>
                <w:lang w:eastAsia="es-CO"/>
              </w:rPr>
              <w:t>Que el Artículo 6-24 del Tratado faculta a la Comisión Administradora del Tratado (la Comisión) para que emita una resolución y establezca una dispensa, en los montos y términos convenidos por el CIRI en su dictamen, para la utilización de los materiales a que se refiere el párrafo 3 del Artículo 6-21 del Tratado.</w:t>
            </w:r>
          </w:p>
          <w:p w:rsidR="004260B7" w:rsidRPr="004260B7" w:rsidRDefault="004260B7" w:rsidP="004260B7">
            <w:pPr>
              <w:spacing w:after="101" w:line="240" w:lineRule="auto"/>
              <w:ind w:firstLine="288"/>
              <w:jc w:val="both"/>
              <w:rPr>
                <w:rFonts w:ascii="Arial" w:eastAsia="Times New Roman" w:hAnsi="Arial" w:cs="Arial"/>
                <w:color w:val="2F2F2F"/>
                <w:lang w:eastAsia="es-CO"/>
              </w:rPr>
            </w:pPr>
            <w:r w:rsidRPr="004260B7">
              <w:rPr>
                <w:rFonts w:ascii="Arial" w:eastAsia="Times New Roman" w:hAnsi="Arial" w:cs="Arial"/>
                <w:color w:val="2F2F2F"/>
                <w:lang w:eastAsia="es-CO"/>
              </w:rPr>
              <w:t>Que de conformidad con el artículo 6-23 del Tratado, el 20 de noviembre de 2013, el CIRI presentó un dictamen a la Comisión, en el que determinó otorgar una nueva dispensa temporal para la utilización de ciertos materiales, producidos u obtenidos fuera de la zona de libre comercio, en la manufactura de ciertos bienes textiles y del vestido, a fin de que estos bienes puedan recibir el trato arancelario preferencial previsto en el Tratado.</w:t>
            </w:r>
          </w:p>
          <w:p w:rsidR="004260B7" w:rsidRPr="004260B7" w:rsidRDefault="004260B7" w:rsidP="004260B7">
            <w:pPr>
              <w:spacing w:after="101" w:line="240" w:lineRule="auto"/>
              <w:ind w:firstLine="288"/>
              <w:jc w:val="both"/>
              <w:rPr>
                <w:rFonts w:ascii="Arial" w:eastAsia="Times New Roman" w:hAnsi="Arial" w:cs="Arial"/>
                <w:color w:val="2F2F2F"/>
                <w:lang w:eastAsia="es-CO"/>
              </w:rPr>
            </w:pPr>
            <w:r w:rsidRPr="004260B7">
              <w:rPr>
                <w:rFonts w:ascii="Arial" w:eastAsia="Times New Roman" w:hAnsi="Arial" w:cs="Arial"/>
                <w:color w:val="2F2F2F"/>
                <w:lang w:eastAsia="es-CO"/>
              </w:rPr>
              <w:t>Que la Comisión, de conformidad con el Artículo 6-24 del Tratado y tomando en consideración el dictamen presentado por el CIRI, adoptó el 22 de noviembre de 2013, la Decisión No. 73 por la que acordó otorgar una dispensa temporal para la utilización de materiales producidos u obtenidos fuera de la zona de libre comercio en la manufactura de ciertos bienes textiles y del vestido, para que estos bienes puedan recibir el trato arancelario preferencial del Tratado, se expide el siguiente:</w:t>
            </w:r>
          </w:p>
          <w:p w:rsidR="004260B7" w:rsidRPr="004260B7" w:rsidRDefault="004260B7" w:rsidP="004260B7">
            <w:pPr>
              <w:spacing w:after="101" w:line="240" w:lineRule="auto"/>
              <w:jc w:val="center"/>
              <w:rPr>
                <w:rFonts w:ascii="Arial" w:eastAsia="Times New Roman" w:hAnsi="Arial" w:cs="Arial"/>
                <w:b/>
                <w:bCs/>
                <w:color w:val="2F2F2F"/>
                <w:lang w:eastAsia="es-CO"/>
              </w:rPr>
            </w:pPr>
            <w:r w:rsidRPr="004260B7">
              <w:rPr>
                <w:rFonts w:ascii="Arial" w:eastAsia="Times New Roman" w:hAnsi="Arial" w:cs="Arial"/>
                <w:b/>
                <w:bCs/>
                <w:color w:val="2F2F2F"/>
                <w:lang w:eastAsia="es-CO"/>
              </w:rPr>
              <w:t>Acuerdo</w:t>
            </w:r>
          </w:p>
          <w:p w:rsidR="004260B7" w:rsidRPr="004260B7" w:rsidRDefault="004260B7" w:rsidP="004260B7">
            <w:pPr>
              <w:spacing w:after="101" w:line="240" w:lineRule="auto"/>
              <w:ind w:firstLine="288"/>
              <w:jc w:val="both"/>
              <w:rPr>
                <w:rFonts w:ascii="Arial" w:eastAsia="Times New Roman" w:hAnsi="Arial" w:cs="Arial"/>
                <w:color w:val="2F2F2F"/>
                <w:lang w:eastAsia="es-CO"/>
              </w:rPr>
            </w:pPr>
            <w:r w:rsidRPr="004260B7">
              <w:rPr>
                <w:rFonts w:ascii="Arial" w:eastAsia="Times New Roman" w:hAnsi="Arial" w:cs="Arial"/>
                <w:b/>
                <w:bCs/>
                <w:color w:val="2F2F2F"/>
                <w:lang w:eastAsia="es-CO"/>
              </w:rPr>
              <w:t>Único.-</w:t>
            </w:r>
            <w:r w:rsidRPr="004260B7">
              <w:rPr>
                <w:rFonts w:ascii="Arial" w:eastAsia="Times New Roman" w:hAnsi="Arial" w:cs="Arial"/>
                <w:color w:val="2F2F2F"/>
                <w:lang w:eastAsia="es-CO"/>
              </w:rPr>
              <w:t xml:space="preserve"> Se da a conocer la Decisión No. 73 de la Comisión Administradora del </w:t>
            </w:r>
            <w:r w:rsidRPr="004260B7">
              <w:rPr>
                <w:rFonts w:ascii="Arial" w:eastAsia="Times New Roman" w:hAnsi="Arial" w:cs="Arial"/>
                <w:color w:val="2F2F2F"/>
                <w:lang w:eastAsia="es-CO"/>
              </w:rPr>
              <w:lastRenderedPageBreak/>
              <w:t>Tratado de Libre Comercio entre los Estados Unidos Mexicanos y la República de Colombia, por la que se otorga una 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 adoptada el 22 de noviembre de 2013:</w:t>
            </w:r>
          </w:p>
          <w:p w:rsidR="004260B7" w:rsidRPr="004260B7" w:rsidRDefault="004260B7" w:rsidP="004260B7">
            <w:pPr>
              <w:spacing w:after="101" w:line="240" w:lineRule="auto"/>
              <w:jc w:val="center"/>
              <w:rPr>
                <w:rFonts w:ascii="Arial" w:eastAsia="Times New Roman" w:hAnsi="Arial" w:cs="Arial"/>
                <w:color w:val="2F2F2F"/>
                <w:lang w:eastAsia="es-CO"/>
              </w:rPr>
            </w:pPr>
            <w:r w:rsidRPr="004260B7">
              <w:rPr>
                <w:rFonts w:ascii="Arial" w:eastAsia="Times New Roman" w:hAnsi="Arial" w:cs="Arial"/>
                <w:color w:val="2F2F2F"/>
                <w:lang w:eastAsia="es-CO"/>
              </w:rPr>
              <w:t>"</w:t>
            </w:r>
            <w:r w:rsidRPr="004260B7">
              <w:rPr>
                <w:rFonts w:ascii="Arial" w:eastAsia="Times New Roman" w:hAnsi="Arial" w:cs="Arial"/>
                <w:b/>
                <w:bCs/>
                <w:color w:val="2F2F2F"/>
                <w:lang w:eastAsia="es-CO"/>
              </w:rPr>
              <w:t>DECISIÓN No. 73</w:t>
            </w:r>
          </w:p>
          <w:p w:rsidR="004260B7" w:rsidRPr="004260B7" w:rsidRDefault="004260B7" w:rsidP="004260B7">
            <w:pPr>
              <w:spacing w:after="101" w:line="240" w:lineRule="auto"/>
              <w:ind w:firstLine="288"/>
              <w:jc w:val="both"/>
              <w:rPr>
                <w:rFonts w:ascii="Arial" w:eastAsia="Times New Roman" w:hAnsi="Arial" w:cs="Arial"/>
                <w:color w:val="2F2F2F"/>
                <w:lang w:eastAsia="es-CO"/>
              </w:rPr>
            </w:pPr>
            <w:r w:rsidRPr="004260B7">
              <w:rPr>
                <w:rFonts w:ascii="Arial" w:eastAsia="Times New Roman" w:hAnsi="Arial" w:cs="Arial"/>
                <w:b/>
                <w:bCs/>
                <w:color w:val="2F2F2F"/>
                <w:lang w:eastAsia="es-CO"/>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4260B7" w:rsidRPr="004260B7" w:rsidRDefault="004260B7" w:rsidP="004260B7">
            <w:pPr>
              <w:spacing w:after="101" w:line="240" w:lineRule="auto"/>
              <w:ind w:firstLine="288"/>
              <w:jc w:val="both"/>
              <w:rPr>
                <w:rFonts w:ascii="Arial" w:eastAsia="Times New Roman" w:hAnsi="Arial" w:cs="Arial"/>
                <w:color w:val="2F2F2F"/>
                <w:lang w:eastAsia="es-CO"/>
              </w:rPr>
            </w:pPr>
            <w:r w:rsidRPr="004260B7">
              <w:rPr>
                <w:rFonts w:ascii="Arial" w:eastAsia="Times New Roman" w:hAnsi="Arial" w:cs="Arial"/>
                <w:color w:val="2F2F2F"/>
                <w:lang w:eastAsia="es-CO"/>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20 de noviembre de 2013, conforme al Artículo 6-23, mediante el cual se determina la incapacidad del productor de disponer de los materiales indicados en el párrafo 1 del Artículo 6-21, así como los montos y términos de la dispensa requerida para que un bien pueda recibir el trato arancelario preferencial,</w:t>
            </w:r>
          </w:p>
          <w:p w:rsidR="004260B7" w:rsidRPr="004260B7" w:rsidRDefault="004260B7" w:rsidP="004260B7">
            <w:pPr>
              <w:spacing w:after="101" w:line="240" w:lineRule="auto"/>
              <w:jc w:val="center"/>
              <w:rPr>
                <w:rFonts w:ascii="Arial" w:eastAsia="Times New Roman" w:hAnsi="Arial" w:cs="Arial"/>
                <w:color w:val="2F2F2F"/>
                <w:lang w:eastAsia="es-CO"/>
              </w:rPr>
            </w:pPr>
            <w:r w:rsidRPr="004260B7">
              <w:rPr>
                <w:rFonts w:ascii="Arial" w:eastAsia="Times New Roman" w:hAnsi="Arial" w:cs="Arial"/>
                <w:color w:val="2F2F2F"/>
                <w:lang w:eastAsia="es-CO"/>
              </w:rPr>
              <w:t> </w:t>
            </w:r>
          </w:p>
          <w:p w:rsidR="004260B7" w:rsidRPr="004260B7" w:rsidRDefault="004260B7" w:rsidP="004260B7">
            <w:pPr>
              <w:spacing w:after="101" w:line="240" w:lineRule="auto"/>
              <w:jc w:val="center"/>
              <w:rPr>
                <w:rFonts w:ascii="Arial" w:eastAsia="Times New Roman" w:hAnsi="Arial" w:cs="Arial"/>
                <w:color w:val="2F2F2F"/>
                <w:lang w:eastAsia="es-CO"/>
              </w:rPr>
            </w:pPr>
            <w:r w:rsidRPr="004260B7">
              <w:rPr>
                <w:rFonts w:ascii="Arial" w:eastAsia="Times New Roman" w:hAnsi="Arial" w:cs="Arial"/>
                <w:b/>
                <w:bCs/>
                <w:color w:val="2F2F2F"/>
                <w:lang w:eastAsia="es-CO"/>
              </w:rPr>
              <w:t>DECIDE:</w:t>
            </w:r>
          </w:p>
          <w:p w:rsidR="004260B7" w:rsidRPr="004260B7" w:rsidRDefault="004260B7" w:rsidP="004260B7">
            <w:pPr>
              <w:spacing w:after="101" w:line="240" w:lineRule="auto"/>
              <w:jc w:val="both"/>
              <w:rPr>
                <w:rFonts w:ascii="Arial" w:eastAsia="Times New Roman" w:hAnsi="Arial" w:cs="Arial"/>
                <w:color w:val="2F2F2F"/>
                <w:lang w:eastAsia="es-CO"/>
              </w:rPr>
            </w:pPr>
            <w:r w:rsidRPr="004260B7">
              <w:rPr>
                <w:rFonts w:ascii="Arial" w:eastAsia="Times New Roman" w:hAnsi="Arial" w:cs="Arial"/>
                <w:b/>
                <w:bCs/>
                <w:color w:val="2F2F2F"/>
                <w:lang w:eastAsia="es-CO"/>
              </w:rPr>
              <w:t>1.</w:t>
            </w:r>
            <w:r w:rsidRPr="004260B7">
              <w:rPr>
                <w:rFonts w:ascii="Arial" w:eastAsia="Times New Roman" w:hAnsi="Arial" w:cs="Arial"/>
                <w:color w:val="2F2F2F"/>
                <w:lang w:eastAsia="es-CO"/>
              </w:rPr>
              <w:t>     Otorgar por el período del 24 de enero de 2014 al 23 de enero de 2016, una dispensa temporal para nuevos productos, de conformidad con lo estipulado en el párrafo 4 del Artículo 6-24 del Tratado, mediante la cual la República de Colombia aplicará el arancel de importación correspondiente a los bienes originarios previsto en su calendario de desgravación del Anexo 1 al Artículo 3-04 del Tratado a:</w:t>
            </w:r>
          </w:p>
          <w:p w:rsidR="004260B7" w:rsidRPr="004260B7" w:rsidRDefault="004260B7" w:rsidP="004260B7">
            <w:pPr>
              <w:spacing w:after="101" w:line="240" w:lineRule="auto"/>
              <w:jc w:val="both"/>
              <w:rPr>
                <w:rFonts w:ascii="Arial" w:eastAsia="Times New Roman" w:hAnsi="Arial" w:cs="Arial"/>
                <w:color w:val="2F2F2F"/>
                <w:lang w:eastAsia="es-CO"/>
              </w:rPr>
            </w:pPr>
            <w:r w:rsidRPr="004260B7">
              <w:rPr>
                <w:rFonts w:ascii="Arial" w:eastAsia="Times New Roman" w:hAnsi="Arial" w:cs="Arial"/>
                <w:color w:val="2F2F2F"/>
                <w:lang w:eastAsia="es-CO"/>
              </w:rPr>
              <w:t>·     Ciertos bienes textiles clasificados en la subpartida 5804.10 y 5804.21 del Sistema Armonizado de Designación y Codificación de Mercancías elaborados totalmente en los Estados Unidos Mexicanos a partir de los materiales producidos u obtenidos fuera de la zona de libre comercio, cuya descripción y clasificación a nivel de fracción arancelaria se mencionan en las columnas A y B de la Tabla de esta Decisión; y que cumplan con los demás requisitos establecidos en la regla de origen correspondiente, así como con las demás condiciones aplicables para el trato arancelario preferencial de conformidad con el Tratado.</w:t>
            </w:r>
          </w:p>
          <w:p w:rsidR="004260B7" w:rsidRPr="004260B7" w:rsidRDefault="004260B7" w:rsidP="004260B7">
            <w:pPr>
              <w:spacing w:after="101" w:line="240" w:lineRule="auto"/>
              <w:jc w:val="both"/>
              <w:rPr>
                <w:rFonts w:ascii="Arial" w:eastAsia="Times New Roman" w:hAnsi="Arial" w:cs="Arial"/>
                <w:color w:val="2F2F2F"/>
                <w:lang w:eastAsia="es-CO"/>
              </w:rPr>
            </w:pPr>
            <w:r w:rsidRPr="004260B7">
              <w:rPr>
                <w:rFonts w:ascii="Arial" w:eastAsia="Times New Roman" w:hAnsi="Arial" w:cs="Arial"/>
                <w:b/>
                <w:bCs/>
                <w:color w:val="2F2F2F"/>
                <w:lang w:eastAsia="es-CO"/>
              </w:rPr>
              <w:t>2.</w:t>
            </w:r>
            <w:r w:rsidRPr="004260B7">
              <w:rPr>
                <w:rFonts w:ascii="Arial" w:eastAsia="Times New Roman" w:hAnsi="Arial" w:cs="Arial"/>
                <w:color w:val="2F2F2F"/>
                <w:lang w:eastAsia="es-CO"/>
              </w:rPr>
              <w:t>     Los bienes antes descritos quedan sujetos a los mecanismos de verificación y certificación del Capítulo VII del Tratado.</w:t>
            </w:r>
          </w:p>
          <w:p w:rsidR="004260B7" w:rsidRDefault="004260B7" w:rsidP="004260B7">
            <w:pPr>
              <w:spacing w:after="101" w:line="240" w:lineRule="auto"/>
              <w:jc w:val="both"/>
              <w:rPr>
                <w:rFonts w:ascii="Arial" w:eastAsia="Times New Roman" w:hAnsi="Arial" w:cs="Arial"/>
                <w:color w:val="2F2F2F"/>
                <w:lang w:eastAsia="es-CO"/>
              </w:rPr>
            </w:pPr>
            <w:r w:rsidRPr="004260B7">
              <w:rPr>
                <w:rFonts w:ascii="Arial" w:eastAsia="Times New Roman" w:hAnsi="Arial" w:cs="Arial"/>
                <w:b/>
                <w:bCs/>
                <w:color w:val="2F2F2F"/>
                <w:lang w:eastAsia="es-CO"/>
              </w:rPr>
              <w:t>3.</w:t>
            </w:r>
            <w:r w:rsidRPr="004260B7">
              <w:rPr>
                <w:rFonts w:ascii="Arial" w:eastAsia="Times New Roman" w:hAnsi="Arial" w:cs="Arial"/>
                <w:color w:val="2F2F2F"/>
                <w:lang w:eastAsia="es-CO"/>
              </w:rPr>
              <w:t>     En los Estados Unidos Mexicanos se podrán utilizar los materiales que se describen en esta Decisión, producidos u obtenidos fuera de la zona de libre comercio, en la cantidad máxima señalada en la columna C de la siguiente Tabla.</w:t>
            </w:r>
          </w:p>
          <w:p w:rsidR="004260B7" w:rsidRDefault="004260B7" w:rsidP="004260B7">
            <w:pPr>
              <w:spacing w:after="101" w:line="240" w:lineRule="auto"/>
              <w:jc w:val="both"/>
              <w:rPr>
                <w:rFonts w:ascii="Arial" w:eastAsia="Times New Roman" w:hAnsi="Arial" w:cs="Arial"/>
                <w:color w:val="2F2F2F"/>
                <w:lang w:eastAsia="es-CO"/>
              </w:rPr>
            </w:pPr>
          </w:p>
          <w:p w:rsidR="004260B7" w:rsidRDefault="004260B7" w:rsidP="004260B7">
            <w:pPr>
              <w:spacing w:after="101" w:line="240" w:lineRule="auto"/>
              <w:jc w:val="both"/>
              <w:rPr>
                <w:rFonts w:ascii="Arial" w:eastAsia="Times New Roman" w:hAnsi="Arial" w:cs="Arial"/>
                <w:color w:val="2F2F2F"/>
                <w:lang w:eastAsia="es-CO"/>
              </w:rPr>
            </w:pPr>
          </w:p>
          <w:p w:rsidR="004260B7" w:rsidRDefault="004260B7" w:rsidP="004260B7">
            <w:pPr>
              <w:spacing w:after="101" w:line="240" w:lineRule="auto"/>
              <w:jc w:val="both"/>
              <w:rPr>
                <w:rFonts w:ascii="Arial" w:eastAsia="Times New Roman" w:hAnsi="Arial" w:cs="Arial"/>
                <w:color w:val="2F2F2F"/>
                <w:lang w:eastAsia="es-CO"/>
              </w:rPr>
            </w:pPr>
          </w:p>
          <w:p w:rsidR="004260B7" w:rsidRPr="004260B7" w:rsidRDefault="004260B7" w:rsidP="004260B7">
            <w:pPr>
              <w:spacing w:after="101" w:line="240" w:lineRule="auto"/>
              <w:jc w:val="both"/>
              <w:rPr>
                <w:rFonts w:ascii="Arial" w:eastAsia="Times New Roman" w:hAnsi="Arial" w:cs="Arial"/>
                <w:color w:val="2F2F2F"/>
                <w:lang w:eastAsia="es-CO"/>
              </w:rPr>
            </w:pPr>
          </w:p>
          <w:p w:rsidR="004260B7" w:rsidRPr="004260B7" w:rsidRDefault="004260B7" w:rsidP="004260B7">
            <w:pPr>
              <w:spacing w:after="101" w:line="240" w:lineRule="auto"/>
              <w:jc w:val="center"/>
              <w:rPr>
                <w:rFonts w:ascii="Arial" w:eastAsia="Times New Roman" w:hAnsi="Arial" w:cs="Arial"/>
                <w:color w:val="2F2F2F"/>
                <w:lang w:eastAsia="es-CO"/>
              </w:rPr>
            </w:pPr>
            <w:r w:rsidRPr="004260B7">
              <w:rPr>
                <w:rFonts w:ascii="Arial" w:eastAsia="Times New Roman" w:hAnsi="Arial" w:cs="Arial"/>
                <w:b/>
                <w:bCs/>
                <w:color w:val="2F2F2F"/>
                <w:lang w:eastAsia="es-CO"/>
              </w:rPr>
              <w:lastRenderedPageBreak/>
              <w:t>Tabla</w:t>
            </w:r>
          </w:p>
          <w:tbl>
            <w:tblPr>
              <w:tblW w:w="0" w:type="auto"/>
              <w:tblInd w:w="720" w:type="dxa"/>
              <w:tblCellMar>
                <w:top w:w="15" w:type="dxa"/>
                <w:left w:w="15" w:type="dxa"/>
                <w:bottom w:w="15" w:type="dxa"/>
                <w:right w:w="15" w:type="dxa"/>
              </w:tblCellMar>
              <w:tblLook w:val="04A0"/>
            </w:tblPr>
            <w:tblGrid>
              <w:gridCol w:w="1890"/>
              <w:gridCol w:w="3759"/>
              <w:gridCol w:w="1618"/>
            </w:tblGrid>
            <w:tr w:rsidR="004260B7" w:rsidRPr="004260B7" w:rsidTr="004260B7">
              <w:trPr>
                <w:trHeight w:val="729"/>
              </w:trPr>
              <w:tc>
                <w:tcPr>
                  <w:tcW w:w="18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260B7" w:rsidRPr="004260B7" w:rsidRDefault="004260B7" w:rsidP="004260B7">
                  <w:pPr>
                    <w:spacing w:after="26" w:line="240" w:lineRule="auto"/>
                    <w:jc w:val="center"/>
                    <w:rPr>
                      <w:rFonts w:ascii="Arial" w:eastAsia="Times New Roman" w:hAnsi="Arial" w:cs="Arial"/>
                      <w:color w:val="000000"/>
                      <w:lang w:eastAsia="es-CO"/>
                    </w:rPr>
                  </w:pPr>
                  <w:r w:rsidRPr="004260B7">
                    <w:rPr>
                      <w:rFonts w:ascii="Arial" w:eastAsia="Times New Roman" w:hAnsi="Arial" w:cs="Arial"/>
                      <w:b/>
                      <w:bCs/>
                      <w:color w:val="000000"/>
                      <w:lang w:eastAsia="es-CO"/>
                    </w:rPr>
                    <w:t>Fracción</w:t>
                  </w:r>
                  <w:r w:rsidRPr="004260B7">
                    <w:rPr>
                      <w:rFonts w:ascii="Arial" w:eastAsia="Times New Roman" w:hAnsi="Arial" w:cs="Arial"/>
                      <w:color w:val="000000"/>
                      <w:lang w:eastAsia="es-CO"/>
                    </w:rPr>
                    <w:br/>
                  </w:r>
                  <w:r w:rsidRPr="004260B7">
                    <w:rPr>
                      <w:rFonts w:ascii="Arial" w:eastAsia="Times New Roman" w:hAnsi="Arial" w:cs="Arial"/>
                      <w:b/>
                      <w:bCs/>
                      <w:color w:val="000000"/>
                      <w:lang w:eastAsia="es-CO"/>
                    </w:rPr>
                    <w:t>arancelaria en</w:t>
                  </w:r>
                  <w:r w:rsidRPr="004260B7">
                    <w:rPr>
                      <w:rFonts w:ascii="Arial" w:eastAsia="Times New Roman" w:hAnsi="Arial" w:cs="Arial"/>
                      <w:color w:val="000000"/>
                      <w:lang w:eastAsia="es-CO"/>
                    </w:rPr>
                    <w:br/>
                  </w:r>
                  <w:r w:rsidRPr="004260B7">
                    <w:rPr>
                      <w:rFonts w:ascii="Arial" w:eastAsia="Times New Roman" w:hAnsi="Arial" w:cs="Arial"/>
                      <w:b/>
                      <w:bCs/>
                      <w:color w:val="000000"/>
                      <w:lang w:eastAsia="es-CO"/>
                    </w:rPr>
                    <w:t>México</w:t>
                  </w:r>
                </w:p>
              </w:tc>
              <w:tc>
                <w:tcPr>
                  <w:tcW w:w="3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260B7" w:rsidRPr="004260B7" w:rsidRDefault="004260B7" w:rsidP="004260B7">
                  <w:pPr>
                    <w:spacing w:after="26" w:line="240" w:lineRule="auto"/>
                    <w:jc w:val="center"/>
                    <w:rPr>
                      <w:rFonts w:ascii="Arial" w:eastAsia="Times New Roman" w:hAnsi="Arial" w:cs="Arial"/>
                      <w:color w:val="000000"/>
                      <w:lang w:eastAsia="es-CO"/>
                    </w:rPr>
                  </w:pPr>
                  <w:r w:rsidRPr="004260B7">
                    <w:rPr>
                      <w:rFonts w:ascii="Arial" w:eastAsia="Times New Roman" w:hAnsi="Arial" w:cs="Arial"/>
                      <w:b/>
                      <w:bCs/>
                      <w:color w:val="000000"/>
                      <w:lang w:eastAsia="es-CO"/>
                    </w:rPr>
                    <w:t>Descripción/Observaciones</w:t>
                  </w:r>
                </w:p>
              </w:tc>
              <w:tc>
                <w:tcPr>
                  <w:tcW w:w="16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260B7" w:rsidRPr="004260B7" w:rsidRDefault="004260B7" w:rsidP="004260B7">
                  <w:pPr>
                    <w:spacing w:after="26" w:line="240" w:lineRule="auto"/>
                    <w:jc w:val="center"/>
                    <w:rPr>
                      <w:rFonts w:ascii="Arial" w:eastAsia="Times New Roman" w:hAnsi="Arial" w:cs="Arial"/>
                      <w:color w:val="000000"/>
                      <w:lang w:eastAsia="es-CO"/>
                    </w:rPr>
                  </w:pPr>
                  <w:r w:rsidRPr="004260B7">
                    <w:rPr>
                      <w:rFonts w:ascii="Arial" w:eastAsia="Times New Roman" w:hAnsi="Arial" w:cs="Arial"/>
                      <w:b/>
                      <w:bCs/>
                      <w:color w:val="000000"/>
                      <w:lang w:eastAsia="es-CO"/>
                    </w:rPr>
                    <w:t>Cantidad</w:t>
                  </w:r>
                  <w:r w:rsidRPr="004260B7">
                    <w:rPr>
                      <w:rFonts w:ascii="Arial" w:eastAsia="Times New Roman" w:hAnsi="Arial" w:cs="Arial"/>
                      <w:color w:val="000000"/>
                      <w:lang w:eastAsia="es-CO"/>
                    </w:rPr>
                    <w:br/>
                  </w:r>
                  <w:r w:rsidRPr="004260B7">
                    <w:rPr>
                      <w:rFonts w:ascii="Arial" w:eastAsia="Times New Roman" w:hAnsi="Arial" w:cs="Arial"/>
                      <w:b/>
                      <w:bCs/>
                      <w:color w:val="000000"/>
                      <w:lang w:eastAsia="es-CO"/>
                    </w:rPr>
                    <w:t>(Kilogramos</w:t>
                  </w:r>
                  <w:r w:rsidRPr="004260B7">
                    <w:rPr>
                      <w:rFonts w:ascii="Arial" w:eastAsia="Times New Roman" w:hAnsi="Arial" w:cs="Arial"/>
                      <w:color w:val="000000"/>
                      <w:lang w:eastAsia="es-CO"/>
                    </w:rPr>
                    <w:br/>
                  </w:r>
                  <w:r w:rsidRPr="004260B7">
                    <w:rPr>
                      <w:rFonts w:ascii="Arial" w:eastAsia="Times New Roman" w:hAnsi="Arial" w:cs="Arial"/>
                      <w:b/>
                      <w:bCs/>
                      <w:color w:val="000000"/>
                      <w:lang w:eastAsia="es-CO"/>
                    </w:rPr>
                    <w:t>Netos)</w:t>
                  </w:r>
                </w:p>
              </w:tc>
            </w:tr>
            <w:tr w:rsidR="004260B7" w:rsidRPr="004260B7" w:rsidTr="004260B7">
              <w:trPr>
                <w:trHeight w:val="282"/>
              </w:trPr>
              <w:tc>
                <w:tcPr>
                  <w:tcW w:w="18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260B7" w:rsidRPr="004260B7" w:rsidRDefault="004260B7" w:rsidP="004260B7">
                  <w:pPr>
                    <w:spacing w:after="26" w:line="240" w:lineRule="auto"/>
                    <w:jc w:val="center"/>
                    <w:rPr>
                      <w:rFonts w:ascii="Arial" w:eastAsia="Times New Roman" w:hAnsi="Arial" w:cs="Arial"/>
                      <w:color w:val="000000"/>
                      <w:lang w:eastAsia="es-CO"/>
                    </w:rPr>
                  </w:pPr>
                  <w:r w:rsidRPr="004260B7">
                    <w:rPr>
                      <w:rFonts w:ascii="Arial" w:eastAsia="Times New Roman" w:hAnsi="Arial" w:cs="Arial"/>
                      <w:b/>
                      <w:bCs/>
                      <w:color w:val="000000"/>
                      <w:lang w:eastAsia="es-CO"/>
                    </w:rPr>
                    <w:t>(A)</w:t>
                  </w:r>
                </w:p>
              </w:tc>
              <w:tc>
                <w:tcPr>
                  <w:tcW w:w="3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260B7" w:rsidRPr="004260B7" w:rsidRDefault="004260B7" w:rsidP="004260B7">
                  <w:pPr>
                    <w:spacing w:after="26" w:line="240" w:lineRule="auto"/>
                    <w:jc w:val="center"/>
                    <w:rPr>
                      <w:rFonts w:ascii="Arial" w:eastAsia="Times New Roman" w:hAnsi="Arial" w:cs="Arial"/>
                      <w:color w:val="000000"/>
                      <w:lang w:eastAsia="es-CO"/>
                    </w:rPr>
                  </w:pPr>
                  <w:r w:rsidRPr="004260B7">
                    <w:rPr>
                      <w:rFonts w:ascii="Arial" w:eastAsia="Times New Roman" w:hAnsi="Arial" w:cs="Arial"/>
                      <w:b/>
                      <w:bCs/>
                      <w:color w:val="000000"/>
                      <w:lang w:eastAsia="es-CO"/>
                    </w:rPr>
                    <w:t>(B)</w:t>
                  </w:r>
                </w:p>
              </w:tc>
              <w:tc>
                <w:tcPr>
                  <w:tcW w:w="16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260B7" w:rsidRPr="004260B7" w:rsidRDefault="004260B7" w:rsidP="004260B7">
                  <w:pPr>
                    <w:spacing w:after="26" w:line="240" w:lineRule="auto"/>
                    <w:jc w:val="center"/>
                    <w:rPr>
                      <w:rFonts w:ascii="Arial" w:eastAsia="Times New Roman" w:hAnsi="Arial" w:cs="Arial"/>
                      <w:color w:val="000000"/>
                      <w:lang w:eastAsia="es-CO"/>
                    </w:rPr>
                  </w:pPr>
                  <w:r w:rsidRPr="004260B7">
                    <w:rPr>
                      <w:rFonts w:ascii="Arial" w:eastAsia="Times New Roman" w:hAnsi="Arial" w:cs="Arial"/>
                      <w:b/>
                      <w:bCs/>
                      <w:color w:val="000000"/>
                      <w:lang w:eastAsia="es-CO"/>
                    </w:rPr>
                    <w:t>©</w:t>
                  </w:r>
                </w:p>
              </w:tc>
            </w:tr>
            <w:tr w:rsidR="004260B7" w:rsidRPr="004260B7" w:rsidTr="004260B7">
              <w:trPr>
                <w:trHeight w:val="1578"/>
              </w:trPr>
              <w:tc>
                <w:tcPr>
                  <w:tcW w:w="189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260B7" w:rsidRPr="004260B7" w:rsidRDefault="004260B7" w:rsidP="004260B7">
                  <w:pPr>
                    <w:spacing w:after="26" w:line="240" w:lineRule="auto"/>
                    <w:jc w:val="center"/>
                    <w:rPr>
                      <w:rFonts w:ascii="Arial" w:eastAsia="Times New Roman" w:hAnsi="Arial" w:cs="Arial"/>
                      <w:color w:val="000000"/>
                      <w:lang w:eastAsia="es-CO"/>
                    </w:rPr>
                  </w:pPr>
                  <w:r w:rsidRPr="004260B7">
                    <w:rPr>
                      <w:rFonts w:ascii="Arial" w:eastAsia="Times New Roman" w:hAnsi="Arial" w:cs="Arial"/>
                      <w:color w:val="000000"/>
                      <w:lang w:eastAsia="es-CO"/>
                    </w:rPr>
                    <w:t>5402.47</w:t>
                  </w:r>
                </w:p>
              </w:tc>
              <w:tc>
                <w:tcPr>
                  <w:tcW w:w="3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260B7" w:rsidRPr="004260B7" w:rsidRDefault="004260B7" w:rsidP="004260B7">
                  <w:pPr>
                    <w:spacing w:after="26" w:line="240" w:lineRule="auto"/>
                    <w:jc w:val="both"/>
                    <w:rPr>
                      <w:rFonts w:ascii="Arial" w:eastAsia="Times New Roman" w:hAnsi="Arial" w:cs="Arial"/>
                      <w:color w:val="000000"/>
                      <w:lang w:eastAsia="es-CO"/>
                    </w:rPr>
                  </w:pPr>
                  <w:r w:rsidRPr="004260B7">
                    <w:rPr>
                      <w:rFonts w:ascii="Arial" w:eastAsia="Times New Roman" w:hAnsi="Arial" w:cs="Arial"/>
                      <w:color w:val="000000"/>
                      <w:lang w:eastAsia="es-CO"/>
                    </w:rPr>
                    <w:t>Hilados de filamentos sintéticos (excepto elhilo de coser) sin acondicionar para la ventaal por menor, incluidos los monofilamentossintéticos de título inferior a 67 decitex. Losdemás hilados sencillos sin torsión o con una torsión inferior o igual a 50 vueltas por metro: Los demás, de poliésteres.</w:t>
                  </w:r>
                </w:p>
              </w:tc>
              <w:tc>
                <w:tcPr>
                  <w:tcW w:w="16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60B7" w:rsidRPr="004260B7" w:rsidRDefault="004260B7" w:rsidP="004260B7">
                  <w:pPr>
                    <w:spacing w:after="26" w:line="240" w:lineRule="auto"/>
                    <w:jc w:val="center"/>
                    <w:rPr>
                      <w:rFonts w:ascii="Arial" w:eastAsia="Times New Roman" w:hAnsi="Arial" w:cs="Arial"/>
                      <w:color w:val="000000"/>
                      <w:lang w:eastAsia="es-CO"/>
                    </w:rPr>
                  </w:pPr>
                  <w:r w:rsidRPr="004260B7">
                    <w:rPr>
                      <w:rFonts w:ascii="Arial" w:eastAsia="Times New Roman" w:hAnsi="Arial" w:cs="Arial"/>
                      <w:color w:val="000000"/>
                      <w:lang w:eastAsia="es-CO"/>
                    </w:rPr>
                    <w:t> </w:t>
                  </w:r>
                </w:p>
              </w:tc>
            </w:tr>
            <w:tr w:rsidR="004260B7" w:rsidRPr="004260B7" w:rsidTr="004260B7">
              <w:trPr>
                <w:trHeight w:val="714"/>
              </w:trPr>
              <w:tc>
                <w:tcPr>
                  <w:tcW w:w="0" w:type="auto"/>
                  <w:vMerge/>
                  <w:tcBorders>
                    <w:top w:val="single" w:sz="6" w:space="0" w:color="000000"/>
                    <w:left w:val="single" w:sz="6" w:space="0" w:color="000000"/>
                    <w:right w:val="single" w:sz="6" w:space="0" w:color="000000"/>
                  </w:tcBorders>
                  <w:vAlign w:val="center"/>
                  <w:hideMark/>
                </w:tcPr>
                <w:p w:rsidR="004260B7" w:rsidRPr="004260B7" w:rsidRDefault="004260B7" w:rsidP="004260B7">
                  <w:pPr>
                    <w:spacing w:after="0" w:line="240" w:lineRule="auto"/>
                    <w:rPr>
                      <w:rFonts w:ascii="Arial" w:eastAsia="Times New Roman" w:hAnsi="Arial" w:cs="Arial"/>
                      <w:color w:val="000000"/>
                      <w:lang w:eastAsia="es-CO"/>
                    </w:rPr>
                  </w:pPr>
                </w:p>
              </w:tc>
              <w:tc>
                <w:tcPr>
                  <w:tcW w:w="3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260B7" w:rsidRPr="004260B7" w:rsidRDefault="004260B7" w:rsidP="004260B7">
                  <w:pPr>
                    <w:spacing w:after="26" w:line="240" w:lineRule="auto"/>
                    <w:jc w:val="both"/>
                    <w:rPr>
                      <w:rFonts w:ascii="Arial" w:eastAsia="Times New Roman" w:hAnsi="Arial" w:cs="Arial"/>
                      <w:color w:val="000000"/>
                      <w:lang w:eastAsia="es-CO"/>
                    </w:rPr>
                  </w:pPr>
                  <w:r w:rsidRPr="004260B7">
                    <w:rPr>
                      <w:rFonts w:ascii="Arial" w:eastAsia="Times New Roman" w:hAnsi="Arial" w:cs="Arial"/>
                      <w:color w:val="000000"/>
                      <w:lang w:eastAsia="es-CO"/>
                    </w:rPr>
                    <w:t>1. Poliéster rígido semi opaco 264 Dx, 12filamentos, 1 cabo, crudo, redondo, rígido.</w:t>
                  </w:r>
                </w:p>
              </w:tc>
              <w:tc>
                <w:tcPr>
                  <w:tcW w:w="16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60B7" w:rsidRPr="004260B7" w:rsidRDefault="004260B7" w:rsidP="004260B7">
                  <w:pPr>
                    <w:spacing w:after="26" w:line="240" w:lineRule="auto"/>
                    <w:jc w:val="center"/>
                    <w:rPr>
                      <w:rFonts w:ascii="Arial" w:eastAsia="Times New Roman" w:hAnsi="Arial" w:cs="Arial"/>
                      <w:color w:val="000000"/>
                      <w:lang w:eastAsia="es-CO"/>
                    </w:rPr>
                  </w:pPr>
                  <w:r w:rsidRPr="004260B7">
                    <w:rPr>
                      <w:rFonts w:ascii="Arial" w:eastAsia="Times New Roman" w:hAnsi="Arial" w:cs="Arial"/>
                      <w:color w:val="000000"/>
                      <w:lang w:eastAsia="es-CO"/>
                    </w:rPr>
                    <w:t>800</w:t>
                  </w:r>
                </w:p>
              </w:tc>
            </w:tr>
            <w:tr w:rsidR="004260B7" w:rsidRPr="004260B7" w:rsidTr="004260B7">
              <w:trPr>
                <w:trHeight w:val="498"/>
              </w:trPr>
              <w:tc>
                <w:tcPr>
                  <w:tcW w:w="0" w:type="auto"/>
                  <w:vMerge/>
                  <w:tcBorders>
                    <w:top w:val="single" w:sz="6" w:space="0" w:color="000000"/>
                    <w:left w:val="single" w:sz="6" w:space="0" w:color="000000"/>
                    <w:right w:val="single" w:sz="6" w:space="0" w:color="000000"/>
                  </w:tcBorders>
                  <w:vAlign w:val="center"/>
                  <w:hideMark/>
                </w:tcPr>
                <w:p w:rsidR="004260B7" w:rsidRPr="004260B7" w:rsidRDefault="004260B7" w:rsidP="004260B7">
                  <w:pPr>
                    <w:spacing w:after="0" w:line="240" w:lineRule="auto"/>
                    <w:rPr>
                      <w:rFonts w:ascii="Arial" w:eastAsia="Times New Roman" w:hAnsi="Arial" w:cs="Arial"/>
                      <w:color w:val="000000"/>
                      <w:lang w:eastAsia="es-CO"/>
                    </w:rPr>
                  </w:pPr>
                </w:p>
              </w:tc>
              <w:tc>
                <w:tcPr>
                  <w:tcW w:w="3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260B7" w:rsidRPr="004260B7" w:rsidRDefault="004260B7" w:rsidP="004260B7">
                  <w:pPr>
                    <w:spacing w:after="26" w:line="240" w:lineRule="auto"/>
                    <w:jc w:val="both"/>
                    <w:rPr>
                      <w:rFonts w:ascii="Arial" w:eastAsia="Times New Roman" w:hAnsi="Arial" w:cs="Arial"/>
                      <w:color w:val="000000"/>
                      <w:lang w:eastAsia="es-CO"/>
                    </w:rPr>
                  </w:pPr>
                  <w:r w:rsidRPr="004260B7">
                    <w:rPr>
                      <w:rFonts w:ascii="Arial" w:eastAsia="Times New Roman" w:hAnsi="Arial" w:cs="Arial"/>
                      <w:color w:val="000000"/>
                      <w:lang w:eastAsia="es-CO"/>
                    </w:rPr>
                    <w:t>2. Poliéster rígido brillante 264 Dx, 12filamentos, 1 cabo, crudo, trilobal, rígido.</w:t>
                  </w:r>
                </w:p>
              </w:tc>
              <w:tc>
                <w:tcPr>
                  <w:tcW w:w="16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60B7" w:rsidRPr="004260B7" w:rsidRDefault="004260B7" w:rsidP="004260B7">
                  <w:pPr>
                    <w:spacing w:after="26" w:line="240" w:lineRule="auto"/>
                    <w:jc w:val="center"/>
                    <w:rPr>
                      <w:rFonts w:ascii="Arial" w:eastAsia="Times New Roman" w:hAnsi="Arial" w:cs="Arial"/>
                      <w:color w:val="000000"/>
                      <w:lang w:eastAsia="es-CO"/>
                    </w:rPr>
                  </w:pPr>
                  <w:r w:rsidRPr="004260B7">
                    <w:rPr>
                      <w:rFonts w:ascii="Arial" w:eastAsia="Times New Roman" w:hAnsi="Arial" w:cs="Arial"/>
                      <w:color w:val="000000"/>
                      <w:lang w:eastAsia="es-CO"/>
                    </w:rPr>
                    <w:t>1,390</w:t>
                  </w:r>
                </w:p>
              </w:tc>
            </w:tr>
            <w:tr w:rsidR="004260B7" w:rsidRPr="004260B7" w:rsidTr="004260B7">
              <w:trPr>
                <w:trHeight w:val="714"/>
              </w:trPr>
              <w:tc>
                <w:tcPr>
                  <w:tcW w:w="0" w:type="auto"/>
                  <w:vMerge/>
                  <w:tcBorders>
                    <w:top w:val="single" w:sz="6" w:space="0" w:color="000000"/>
                    <w:left w:val="single" w:sz="6" w:space="0" w:color="000000"/>
                    <w:right w:val="single" w:sz="6" w:space="0" w:color="000000"/>
                  </w:tcBorders>
                  <w:vAlign w:val="center"/>
                  <w:hideMark/>
                </w:tcPr>
                <w:p w:rsidR="004260B7" w:rsidRPr="004260B7" w:rsidRDefault="004260B7" w:rsidP="004260B7">
                  <w:pPr>
                    <w:spacing w:after="0" w:line="240" w:lineRule="auto"/>
                    <w:rPr>
                      <w:rFonts w:ascii="Arial" w:eastAsia="Times New Roman" w:hAnsi="Arial" w:cs="Arial"/>
                      <w:color w:val="000000"/>
                      <w:lang w:eastAsia="es-CO"/>
                    </w:rPr>
                  </w:pPr>
                </w:p>
              </w:tc>
              <w:tc>
                <w:tcPr>
                  <w:tcW w:w="3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260B7" w:rsidRPr="004260B7" w:rsidRDefault="004260B7" w:rsidP="004260B7">
                  <w:pPr>
                    <w:spacing w:after="26" w:line="240" w:lineRule="auto"/>
                    <w:jc w:val="both"/>
                    <w:rPr>
                      <w:rFonts w:ascii="Arial" w:eastAsia="Times New Roman" w:hAnsi="Arial" w:cs="Arial"/>
                      <w:color w:val="000000"/>
                      <w:lang w:eastAsia="es-CO"/>
                    </w:rPr>
                  </w:pPr>
                  <w:r w:rsidRPr="004260B7">
                    <w:rPr>
                      <w:rFonts w:ascii="Arial" w:eastAsia="Times New Roman" w:hAnsi="Arial" w:cs="Arial"/>
                      <w:color w:val="000000"/>
                      <w:lang w:eastAsia="es-CO"/>
                    </w:rPr>
                    <w:t>3. Poliéster rígido semi opaco 333 Dx, 10filamentos, 1 cabo, crudo, redondo, rígido.</w:t>
                  </w:r>
                </w:p>
              </w:tc>
              <w:tc>
                <w:tcPr>
                  <w:tcW w:w="16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60B7" w:rsidRPr="004260B7" w:rsidRDefault="004260B7" w:rsidP="004260B7">
                  <w:pPr>
                    <w:spacing w:after="26" w:line="240" w:lineRule="auto"/>
                    <w:jc w:val="center"/>
                    <w:rPr>
                      <w:rFonts w:ascii="Arial" w:eastAsia="Times New Roman" w:hAnsi="Arial" w:cs="Arial"/>
                      <w:color w:val="000000"/>
                      <w:lang w:eastAsia="es-CO"/>
                    </w:rPr>
                  </w:pPr>
                  <w:r w:rsidRPr="004260B7">
                    <w:rPr>
                      <w:rFonts w:ascii="Arial" w:eastAsia="Times New Roman" w:hAnsi="Arial" w:cs="Arial"/>
                      <w:color w:val="000000"/>
                      <w:lang w:eastAsia="es-CO"/>
                    </w:rPr>
                    <w:t>1,660</w:t>
                  </w:r>
                </w:p>
              </w:tc>
            </w:tr>
            <w:tr w:rsidR="004260B7" w:rsidRPr="004260B7" w:rsidTr="004260B7">
              <w:trPr>
                <w:trHeight w:val="714"/>
              </w:trPr>
              <w:tc>
                <w:tcPr>
                  <w:tcW w:w="0" w:type="auto"/>
                  <w:vMerge/>
                  <w:tcBorders>
                    <w:top w:val="single" w:sz="6" w:space="0" w:color="000000"/>
                    <w:left w:val="single" w:sz="6" w:space="0" w:color="000000"/>
                    <w:right w:val="single" w:sz="6" w:space="0" w:color="000000"/>
                  </w:tcBorders>
                  <w:vAlign w:val="center"/>
                  <w:hideMark/>
                </w:tcPr>
                <w:p w:rsidR="004260B7" w:rsidRPr="004260B7" w:rsidRDefault="004260B7" w:rsidP="004260B7">
                  <w:pPr>
                    <w:spacing w:after="0" w:line="240" w:lineRule="auto"/>
                    <w:rPr>
                      <w:rFonts w:ascii="Arial" w:eastAsia="Times New Roman" w:hAnsi="Arial" w:cs="Arial"/>
                      <w:color w:val="000000"/>
                      <w:lang w:eastAsia="es-CO"/>
                    </w:rPr>
                  </w:pPr>
                </w:p>
              </w:tc>
              <w:tc>
                <w:tcPr>
                  <w:tcW w:w="3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260B7" w:rsidRPr="004260B7" w:rsidRDefault="004260B7" w:rsidP="004260B7">
                  <w:pPr>
                    <w:spacing w:after="26" w:line="240" w:lineRule="auto"/>
                    <w:jc w:val="both"/>
                    <w:rPr>
                      <w:rFonts w:ascii="Arial" w:eastAsia="Times New Roman" w:hAnsi="Arial" w:cs="Arial"/>
                      <w:color w:val="000000"/>
                      <w:lang w:eastAsia="es-CO"/>
                    </w:rPr>
                  </w:pPr>
                  <w:r w:rsidRPr="004260B7">
                    <w:rPr>
                      <w:rFonts w:ascii="Arial" w:eastAsia="Times New Roman" w:hAnsi="Arial" w:cs="Arial"/>
                      <w:color w:val="000000"/>
                      <w:lang w:eastAsia="es-CO"/>
                    </w:rPr>
                    <w:t>4. Poliéster rígido semi opaco 44 Dx, 24filamentos, 1 cabo, crudo, redondo, rígido.</w:t>
                  </w:r>
                </w:p>
              </w:tc>
              <w:tc>
                <w:tcPr>
                  <w:tcW w:w="16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60B7" w:rsidRPr="004260B7" w:rsidRDefault="004260B7" w:rsidP="004260B7">
                  <w:pPr>
                    <w:spacing w:after="26" w:line="240" w:lineRule="auto"/>
                    <w:jc w:val="center"/>
                    <w:rPr>
                      <w:rFonts w:ascii="Arial" w:eastAsia="Times New Roman" w:hAnsi="Arial" w:cs="Arial"/>
                      <w:color w:val="000000"/>
                      <w:lang w:eastAsia="es-CO"/>
                    </w:rPr>
                  </w:pPr>
                  <w:r w:rsidRPr="004260B7">
                    <w:rPr>
                      <w:rFonts w:ascii="Arial" w:eastAsia="Times New Roman" w:hAnsi="Arial" w:cs="Arial"/>
                      <w:color w:val="000000"/>
                      <w:lang w:eastAsia="es-CO"/>
                    </w:rPr>
                    <w:t>10</w:t>
                  </w:r>
                </w:p>
              </w:tc>
            </w:tr>
            <w:tr w:rsidR="004260B7" w:rsidRPr="004260B7" w:rsidTr="004260B7">
              <w:trPr>
                <w:trHeight w:val="714"/>
              </w:trPr>
              <w:tc>
                <w:tcPr>
                  <w:tcW w:w="0" w:type="auto"/>
                  <w:vMerge/>
                  <w:tcBorders>
                    <w:top w:val="single" w:sz="6" w:space="0" w:color="000000"/>
                    <w:left w:val="single" w:sz="6" w:space="0" w:color="000000"/>
                    <w:right w:val="single" w:sz="6" w:space="0" w:color="000000"/>
                  </w:tcBorders>
                  <w:vAlign w:val="center"/>
                  <w:hideMark/>
                </w:tcPr>
                <w:p w:rsidR="004260B7" w:rsidRPr="004260B7" w:rsidRDefault="004260B7" w:rsidP="004260B7">
                  <w:pPr>
                    <w:spacing w:after="0" w:line="240" w:lineRule="auto"/>
                    <w:rPr>
                      <w:rFonts w:ascii="Arial" w:eastAsia="Times New Roman" w:hAnsi="Arial" w:cs="Arial"/>
                      <w:color w:val="000000"/>
                      <w:lang w:eastAsia="es-CO"/>
                    </w:rPr>
                  </w:pPr>
                </w:p>
              </w:tc>
              <w:tc>
                <w:tcPr>
                  <w:tcW w:w="3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260B7" w:rsidRPr="004260B7" w:rsidRDefault="004260B7" w:rsidP="004260B7">
                  <w:pPr>
                    <w:spacing w:after="26" w:line="240" w:lineRule="auto"/>
                    <w:jc w:val="both"/>
                    <w:rPr>
                      <w:rFonts w:ascii="Arial" w:eastAsia="Times New Roman" w:hAnsi="Arial" w:cs="Arial"/>
                      <w:color w:val="000000"/>
                      <w:lang w:eastAsia="es-CO"/>
                    </w:rPr>
                  </w:pPr>
                  <w:r w:rsidRPr="004260B7">
                    <w:rPr>
                      <w:rFonts w:ascii="Arial" w:eastAsia="Times New Roman" w:hAnsi="Arial" w:cs="Arial"/>
                      <w:color w:val="000000"/>
                      <w:lang w:eastAsia="es-CO"/>
                    </w:rPr>
                    <w:t>5. Poliéster rígido semi opaco 55 Dx, 24filamentos, 1 cabo, crudo, redondo, rígido.</w:t>
                  </w:r>
                </w:p>
              </w:tc>
              <w:tc>
                <w:tcPr>
                  <w:tcW w:w="16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60B7" w:rsidRPr="004260B7" w:rsidRDefault="004260B7" w:rsidP="004260B7">
                  <w:pPr>
                    <w:spacing w:after="26" w:line="240" w:lineRule="auto"/>
                    <w:jc w:val="center"/>
                    <w:rPr>
                      <w:rFonts w:ascii="Arial" w:eastAsia="Times New Roman" w:hAnsi="Arial" w:cs="Arial"/>
                      <w:color w:val="000000"/>
                      <w:lang w:eastAsia="es-CO"/>
                    </w:rPr>
                  </w:pPr>
                  <w:r w:rsidRPr="004260B7">
                    <w:rPr>
                      <w:rFonts w:ascii="Arial" w:eastAsia="Times New Roman" w:hAnsi="Arial" w:cs="Arial"/>
                      <w:color w:val="000000"/>
                      <w:lang w:eastAsia="es-CO"/>
                    </w:rPr>
                    <w:t>910</w:t>
                  </w:r>
                </w:p>
              </w:tc>
            </w:tr>
            <w:tr w:rsidR="004260B7" w:rsidRPr="004260B7" w:rsidTr="004260B7">
              <w:trPr>
                <w:trHeight w:val="714"/>
              </w:trPr>
              <w:tc>
                <w:tcPr>
                  <w:tcW w:w="0" w:type="auto"/>
                  <w:vMerge/>
                  <w:tcBorders>
                    <w:top w:val="single" w:sz="6" w:space="0" w:color="000000"/>
                    <w:left w:val="single" w:sz="6" w:space="0" w:color="000000"/>
                    <w:right w:val="single" w:sz="6" w:space="0" w:color="000000"/>
                  </w:tcBorders>
                  <w:vAlign w:val="center"/>
                  <w:hideMark/>
                </w:tcPr>
                <w:p w:rsidR="004260B7" w:rsidRPr="004260B7" w:rsidRDefault="004260B7" w:rsidP="004260B7">
                  <w:pPr>
                    <w:spacing w:after="0" w:line="240" w:lineRule="auto"/>
                    <w:rPr>
                      <w:rFonts w:ascii="Arial" w:eastAsia="Times New Roman" w:hAnsi="Arial" w:cs="Arial"/>
                      <w:color w:val="000000"/>
                      <w:lang w:eastAsia="es-CO"/>
                    </w:rPr>
                  </w:pPr>
                </w:p>
              </w:tc>
              <w:tc>
                <w:tcPr>
                  <w:tcW w:w="3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260B7" w:rsidRPr="004260B7" w:rsidRDefault="004260B7" w:rsidP="004260B7">
                  <w:pPr>
                    <w:spacing w:after="26" w:line="240" w:lineRule="auto"/>
                    <w:jc w:val="both"/>
                    <w:rPr>
                      <w:rFonts w:ascii="Arial" w:eastAsia="Times New Roman" w:hAnsi="Arial" w:cs="Arial"/>
                      <w:color w:val="000000"/>
                      <w:lang w:eastAsia="es-CO"/>
                    </w:rPr>
                  </w:pPr>
                  <w:r w:rsidRPr="004260B7">
                    <w:rPr>
                      <w:rFonts w:ascii="Arial" w:eastAsia="Times New Roman" w:hAnsi="Arial" w:cs="Arial"/>
                      <w:color w:val="000000"/>
                      <w:lang w:eastAsia="es-CO"/>
                    </w:rPr>
                    <w:t>6. Poliéster rígido semi opaco 83 Dx, 36filamentos, 1 cabo, crudo, redondo, rígido.</w:t>
                  </w:r>
                </w:p>
              </w:tc>
              <w:tc>
                <w:tcPr>
                  <w:tcW w:w="16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60B7" w:rsidRPr="004260B7" w:rsidRDefault="004260B7" w:rsidP="004260B7">
                  <w:pPr>
                    <w:spacing w:after="26" w:line="240" w:lineRule="auto"/>
                    <w:jc w:val="center"/>
                    <w:rPr>
                      <w:rFonts w:ascii="Arial" w:eastAsia="Times New Roman" w:hAnsi="Arial" w:cs="Arial"/>
                      <w:color w:val="000000"/>
                      <w:lang w:eastAsia="es-CO"/>
                    </w:rPr>
                  </w:pPr>
                  <w:r w:rsidRPr="004260B7">
                    <w:rPr>
                      <w:rFonts w:ascii="Arial" w:eastAsia="Times New Roman" w:hAnsi="Arial" w:cs="Arial"/>
                      <w:color w:val="000000"/>
                      <w:lang w:eastAsia="es-CO"/>
                    </w:rPr>
                    <w:t>50</w:t>
                  </w:r>
                </w:p>
              </w:tc>
            </w:tr>
            <w:tr w:rsidR="004260B7" w:rsidRPr="004260B7" w:rsidTr="004260B7">
              <w:trPr>
                <w:trHeight w:val="297"/>
              </w:trPr>
              <w:tc>
                <w:tcPr>
                  <w:tcW w:w="0" w:type="auto"/>
                  <w:vMerge/>
                  <w:tcBorders>
                    <w:top w:val="single" w:sz="6" w:space="0" w:color="000000"/>
                    <w:left w:val="single" w:sz="6" w:space="0" w:color="000000"/>
                    <w:right w:val="single" w:sz="6" w:space="0" w:color="000000"/>
                  </w:tcBorders>
                  <w:vAlign w:val="center"/>
                  <w:hideMark/>
                </w:tcPr>
                <w:p w:rsidR="004260B7" w:rsidRPr="004260B7" w:rsidRDefault="004260B7" w:rsidP="004260B7">
                  <w:pPr>
                    <w:spacing w:after="0" w:line="240" w:lineRule="auto"/>
                    <w:rPr>
                      <w:rFonts w:ascii="Arial" w:eastAsia="Times New Roman" w:hAnsi="Arial" w:cs="Arial"/>
                      <w:color w:val="000000"/>
                      <w:lang w:eastAsia="es-CO"/>
                    </w:rPr>
                  </w:pPr>
                </w:p>
              </w:tc>
              <w:tc>
                <w:tcPr>
                  <w:tcW w:w="3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60B7" w:rsidRPr="004260B7" w:rsidRDefault="004260B7" w:rsidP="004260B7">
                  <w:pPr>
                    <w:spacing w:after="26" w:line="240" w:lineRule="auto"/>
                    <w:jc w:val="right"/>
                    <w:rPr>
                      <w:rFonts w:ascii="Arial" w:eastAsia="Times New Roman" w:hAnsi="Arial" w:cs="Arial"/>
                      <w:color w:val="000000"/>
                      <w:lang w:eastAsia="es-CO"/>
                    </w:rPr>
                  </w:pPr>
                  <w:r w:rsidRPr="004260B7">
                    <w:rPr>
                      <w:rFonts w:ascii="Arial" w:eastAsia="Times New Roman" w:hAnsi="Arial" w:cs="Arial"/>
                      <w:b/>
                      <w:bCs/>
                      <w:color w:val="000000"/>
                      <w:lang w:eastAsia="es-CO"/>
                    </w:rPr>
                    <w:t>Total</w:t>
                  </w:r>
                </w:p>
              </w:tc>
              <w:tc>
                <w:tcPr>
                  <w:tcW w:w="16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60B7" w:rsidRPr="004260B7" w:rsidRDefault="004260B7" w:rsidP="004260B7">
                  <w:pPr>
                    <w:spacing w:after="26" w:line="240" w:lineRule="auto"/>
                    <w:jc w:val="center"/>
                    <w:rPr>
                      <w:rFonts w:ascii="Arial" w:eastAsia="Times New Roman" w:hAnsi="Arial" w:cs="Arial"/>
                      <w:color w:val="000000"/>
                      <w:lang w:eastAsia="es-CO"/>
                    </w:rPr>
                  </w:pPr>
                  <w:r w:rsidRPr="004260B7">
                    <w:rPr>
                      <w:rFonts w:ascii="Arial" w:eastAsia="Times New Roman" w:hAnsi="Arial" w:cs="Arial"/>
                      <w:b/>
                      <w:bCs/>
                      <w:color w:val="000000"/>
                      <w:lang w:eastAsia="es-CO"/>
                    </w:rPr>
                    <w:t>4,820</w:t>
                  </w:r>
                </w:p>
              </w:tc>
            </w:tr>
          </w:tbl>
          <w:p w:rsidR="004260B7" w:rsidRPr="004260B7" w:rsidRDefault="004260B7" w:rsidP="004260B7">
            <w:pPr>
              <w:spacing w:after="101" w:line="240" w:lineRule="auto"/>
              <w:ind w:firstLine="288"/>
              <w:jc w:val="both"/>
              <w:rPr>
                <w:rFonts w:ascii="Arial" w:eastAsia="Times New Roman" w:hAnsi="Arial" w:cs="Arial"/>
                <w:color w:val="2F2F2F"/>
                <w:lang w:eastAsia="es-CO"/>
              </w:rPr>
            </w:pPr>
            <w:r w:rsidRPr="004260B7">
              <w:rPr>
                <w:rFonts w:ascii="Arial" w:eastAsia="Times New Roman" w:hAnsi="Arial" w:cs="Arial"/>
                <w:color w:val="2F2F2F"/>
                <w:lang w:eastAsia="es-CO"/>
              </w:rPr>
              <w:t> </w:t>
            </w:r>
          </w:p>
          <w:p w:rsidR="004260B7" w:rsidRPr="004260B7" w:rsidRDefault="004260B7" w:rsidP="004260B7">
            <w:pPr>
              <w:spacing w:after="101" w:line="240" w:lineRule="auto"/>
              <w:jc w:val="both"/>
              <w:rPr>
                <w:rFonts w:ascii="Arial" w:eastAsia="Times New Roman" w:hAnsi="Arial" w:cs="Arial"/>
                <w:color w:val="2F2F2F"/>
                <w:lang w:eastAsia="es-CO"/>
              </w:rPr>
            </w:pPr>
            <w:r w:rsidRPr="004260B7">
              <w:rPr>
                <w:rFonts w:ascii="Arial" w:eastAsia="Times New Roman" w:hAnsi="Arial" w:cs="Arial"/>
                <w:b/>
                <w:bCs/>
                <w:color w:val="2F2F2F"/>
                <w:lang w:eastAsia="es-CO"/>
              </w:rPr>
              <w:t>4.</w:t>
            </w:r>
            <w:r w:rsidRPr="004260B7">
              <w:rPr>
                <w:rFonts w:ascii="Arial" w:eastAsia="Times New Roman" w:hAnsi="Arial" w:cs="Arial"/>
                <w:color w:val="2F2F2F"/>
                <w:lang w:eastAsia="es-CO"/>
              </w:rPr>
              <w:t>     La autoridad competente de los Estados Unidos Mexicanos deberá asegurar que el certificado de origen llenado y firmado por el exportador indique en el campo de observaciones la siguiente frase: "el bien cumple con lo establecido en la Decisión </w:t>
            </w:r>
            <w:r w:rsidRPr="004260B7">
              <w:rPr>
                <w:rFonts w:ascii="Arial" w:eastAsia="Times New Roman" w:hAnsi="Arial" w:cs="Arial"/>
                <w:color w:val="2F2F2F"/>
                <w:u w:val="single"/>
                <w:lang w:eastAsia="es-CO"/>
              </w:rPr>
              <w:t>No. 73</w:t>
            </w:r>
            <w:r w:rsidRPr="004260B7">
              <w:rPr>
                <w:rFonts w:ascii="Arial" w:eastAsia="Times New Roman" w:hAnsi="Arial" w:cs="Arial"/>
                <w:color w:val="2F2F2F"/>
                <w:lang w:eastAsia="es-CO"/>
              </w:rPr>
              <w:t> de la Comisión Administradora del Tratado y utilizó (monto(s)) kgs. de la dispensa otorgada a (nombre del) (de los) material(es) utilizado(s), clasificado(s) en la fracción (fracciones) arancelaria(s) _______."</w:t>
            </w:r>
          </w:p>
          <w:p w:rsidR="004260B7" w:rsidRPr="004260B7" w:rsidRDefault="004260B7" w:rsidP="004260B7">
            <w:pPr>
              <w:spacing w:after="101" w:line="240" w:lineRule="auto"/>
              <w:jc w:val="both"/>
              <w:rPr>
                <w:rFonts w:ascii="Arial" w:eastAsia="Times New Roman" w:hAnsi="Arial" w:cs="Arial"/>
                <w:color w:val="2F2F2F"/>
                <w:lang w:eastAsia="es-CO"/>
              </w:rPr>
            </w:pPr>
            <w:r w:rsidRPr="004260B7">
              <w:rPr>
                <w:rFonts w:ascii="Arial" w:eastAsia="Times New Roman" w:hAnsi="Arial" w:cs="Arial"/>
                <w:b/>
                <w:bCs/>
                <w:color w:val="2F2F2F"/>
                <w:lang w:eastAsia="es-CO"/>
              </w:rPr>
              <w:t>5.</w:t>
            </w:r>
            <w:r w:rsidRPr="004260B7">
              <w:rPr>
                <w:rFonts w:ascii="Arial" w:eastAsia="Times New Roman" w:hAnsi="Arial" w:cs="Arial"/>
                <w:color w:val="2F2F2F"/>
                <w:lang w:eastAsia="es-CO"/>
              </w:rPr>
              <w:t>     Para los productos que se beneficien de la dispensa establecida en la presente Decisión, el certificado de origen deberá amparar sólo productos clasificados en una misma subpartida (a nivel de 6</w:t>
            </w:r>
            <w:bookmarkStart w:id="0" w:name="_GoBack"/>
            <w:bookmarkEnd w:id="0"/>
            <w:r w:rsidRPr="004260B7">
              <w:rPr>
                <w:rFonts w:ascii="Arial" w:eastAsia="Times New Roman" w:hAnsi="Arial" w:cs="Arial"/>
                <w:color w:val="2F2F2F"/>
                <w:lang w:eastAsia="es-CO"/>
              </w:rPr>
              <w:t xml:space="preserve">dígitos). Por ello, si un exportador envía productos clasificados en diferentes subpartidas, éste deberá llenar un certificado para cada </w:t>
            </w:r>
            <w:r w:rsidRPr="004260B7">
              <w:rPr>
                <w:rFonts w:ascii="Arial" w:eastAsia="Times New Roman" w:hAnsi="Arial" w:cs="Arial"/>
                <w:color w:val="2F2F2F"/>
                <w:lang w:eastAsia="es-CO"/>
              </w:rPr>
              <w:lastRenderedPageBreak/>
              <w:t>una de ellas.</w:t>
            </w:r>
          </w:p>
          <w:p w:rsidR="004260B7" w:rsidRPr="004260B7" w:rsidRDefault="004260B7" w:rsidP="004260B7">
            <w:pPr>
              <w:spacing w:after="101" w:line="240" w:lineRule="auto"/>
              <w:jc w:val="both"/>
              <w:rPr>
                <w:rFonts w:ascii="Arial" w:eastAsia="Times New Roman" w:hAnsi="Arial" w:cs="Arial"/>
                <w:color w:val="2F2F2F"/>
                <w:lang w:eastAsia="es-CO"/>
              </w:rPr>
            </w:pPr>
            <w:r w:rsidRPr="004260B7">
              <w:rPr>
                <w:rFonts w:ascii="Arial" w:eastAsia="Times New Roman" w:hAnsi="Arial" w:cs="Arial"/>
                <w:b/>
                <w:bCs/>
                <w:color w:val="2F2F2F"/>
                <w:lang w:eastAsia="es-CO"/>
              </w:rPr>
              <w:t>6.</w:t>
            </w:r>
            <w:r w:rsidRPr="004260B7">
              <w:rPr>
                <w:rFonts w:ascii="Arial" w:eastAsia="Times New Roman" w:hAnsi="Arial" w:cs="Arial"/>
                <w:color w:val="2F2F2F"/>
                <w:lang w:eastAsia="es-CO"/>
              </w:rPr>
              <w:t>     La República de Colombia podrá solicitar a los Estados Unidos Mexicanos,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4260B7" w:rsidRPr="004260B7" w:rsidRDefault="004260B7" w:rsidP="004260B7">
            <w:pPr>
              <w:spacing w:after="101" w:line="240" w:lineRule="auto"/>
              <w:jc w:val="both"/>
              <w:rPr>
                <w:rFonts w:ascii="Arial" w:eastAsia="Times New Roman" w:hAnsi="Arial" w:cs="Arial"/>
                <w:color w:val="2F2F2F"/>
                <w:lang w:eastAsia="es-CO"/>
              </w:rPr>
            </w:pPr>
            <w:r w:rsidRPr="004260B7">
              <w:rPr>
                <w:rFonts w:ascii="Arial" w:eastAsia="Times New Roman" w:hAnsi="Arial" w:cs="Arial"/>
                <w:b/>
                <w:bCs/>
                <w:color w:val="2F2F2F"/>
                <w:lang w:eastAsia="es-CO"/>
              </w:rPr>
              <w:t>7.</w:t>
            </w:r>
            <w:r w:rsidRPr="004260B7">
              <w:rPr>
                <w:rFonts w:ascii="Arial" w:eastAsia="Times New Roman" w:hAnsi="Arial" w:cs="Arial"/>
                <w:color w:val="2F2F2F"/>
                <w:lang w:eastAsia="es-CO"/>
              </w:rPr>
              <w:t>     Cualquier solicitud de prórroga o aumento a los montos determinados para alguno de los materiales descritos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las gacetas oficiales correspondientes de los Estados Unidos Mexicanos y la República de Colombia."</w:t>
            </w:r>
          </w:p>
          <w:p w:rsidR="004260B7" w:rsidRPr="004260B7" w:rsidRDefault="004260B7" w:rsidP="004260B7">
            <w:pPr>
              <w:spacing w:after="101" w:line="240" w:lineRule="auto"/>
              <w:jc w:val="center"/>
              <w:rPr>
                <w:rFonts w:ascii="Arial" w:eastAsia="Times New Roman" w:hAnsi="Arial" w:cs="Arial"/>
                <w:b/>
                <w:bCs/>
                <w:color w:val="2F2F2F"/>
                <w:lang w:eastAsia="es-CO"/>
              </w:rPr>
            </w:pPr>
            <w:r w:rsidRPr="004260B7">
              <w:rPr>
                <w:rFonts w:ascii="Arial" w:eastAsia="Times New Roman" w:hAnsi="Arial" w:cs="Arial"/>
                <w:b/>
                <w:bCs/>
                <w:color w:val="2F2F2F"/>
                <w:lang w:eastAsia="es-CO"/>
              </w:rPr>
              <w:t>TRANSITORIOS</w:t>
            </w:r>
          </w:p>
          <w:p w:rsidR="004260B7" w:rsidRPr="004260B7" w:rsidRDefault="004260B7" w:rsidP="004260B7">
            <w:pPr>
              <w:spacing w:after="101" w:line="240" w:lineRule="auto"/>
              <w:ind w:firstLine="288"/>
              <w:jc w:val="both"/>
              <w:rPr>
                <w:rFonts w:ascii="Arial" w:eastAsia="Times New Roman" w:hAnsi="Arial" w:cs="Arial"/>
                <w:color w:val="2F2F2F"/>
                <w:lang w:eastAsia="es-CO"/>
              </w:rPr>
            </w:pPr>
            <w:r w:rsidRPr="004260B7">
              <w:rPr>
                <w:rFonts w:ascii="Arial" w:eastAsia="Times New Roman" w:hAnsi="Arial" w:cs="Arial"/>
                <w:b/>
                <w:bCs/>
                <w:color w:val="2F2F2F"/>
                <w:lang w:eastAsia="es-CO"/>
              </w:rPr>
              <w:t>PRIMERO.-</w:t>
            </w:r>
            <w:r w:rsidRPr="004260B7">
              <w:rPr>
                <w:rFonts w:ascii="Arial" w:eastAsia="Times New Roman" w:hAnsi="Arial" w:cs="Arial"/>
                <w:color w:val="2F2F2F"/>
                <w:lang w:eastAsia="es-CO"/>
              </w:rPr>
              <w:t> El presente Acuerdo entrará en vigor el día de su publicación.</w:t>
            </w:r>
          </w:p>
          <w:p w:rsidR="004260B7" w:rsidRPr="004260B7" w:rsidRDefault="004260B7" w:rsidP="004260B7">
            <w:pPr>
              <w:spacing w:after="101" w:line="240" w:lineRule="auto"/>
              <w:ind w:firstLine="288"/>
              <w:jc w:val="both"/>
              <w:rPr>
                <w:rFonts w:ascii="Arial" w:eastAsia="Times New Roman" w:hAnsi="Arial" w:cs="Arial"/>
                <w:color w:val="2F2F2F"/>
                <w:lang w:eastAsia="es-CO"/>
              </w:rPr>
            </w:pPr>
            <w:r w:rsidRPr="004260B7">
              <w:rPr>
                <w:rFonts w:ascii="Arial" w:eastAsia="Times New Roman" w:hAnsi="Arial" w:cs="Arial"/>
                <w:b/>
                <w:bCs/>
                <w:color w:val="2F2F2F"/>
                <w:lang w:eastAsia="es-CO"/>
              </w:rPr>
              <w:t>SEGUNDO.- </w:t>
            </w:r>
            <w:r w:rsidRPr="004260B7">
              <w:rPr>
                <w:rFonts w:ascii="Arial" w:eastAsia="Times New Roman" w:hAnsi="Arial" w:cs="Arial"/>
                <w:color w:val="2F2F2F"/>
                <w:lang w:eastAsia="es-CO"/>
              </w:rPr>
              <w:t>De conformidad con el numeral 1 de la Decisión No. 73 de la Comisión Administradora del Tratado de Libre Comercio entre los Estados Unidos Mexicanos y la República de Colombia, adoptada el 22 de noviembre de 2013, la dispensa a que se refiere dicho numeral entrará en vigor a partir del 24 de enero de 2014 y concluirá su vigencia el 23 de enero de 2016.</w:t>
            </w:r>
          </w:p>
          <w:p w:rsidR="004260B7" w:rsidRPr="004260B7" w:rsidRDefault="004260B7" w:rsidP="004260B7">
            <w:pPr>
              <w:spacing w:after="101" w:line="240" w:lineRule="auto"/>
              <w:ind w:firstLine="288"/>
              <w:jc w:val="both"/>
              <w:rPr>
                <w:rFonts w:ascii="Arial" w:eastAsia="Times New Roman" w:hAnsi="Arial" w:cs="Arial"/>
                <w:color w:val="2F2F2F"/>
                <w:lang w:eastAsia="es-CO"/>
              </w:rPr>
            </w:pPr>
            <w:r w:rsidRPr="004260B7">
              <w:rPr>
                <w:rFonts w:ascii="Arial" w:eastAsia="Times New Roman" w:hAnsi="Arial" w:cs="Arial"/>
                <w:color w:val="2F2F2F"/>
                <w:lang w:eastAsia="es-CO"/>
              </w:rPr>
              <w:t>México, D.F., a 13 de diciembre de 2013.- El Secretario de Economía, </w:t>
            </w:r>
            <w:r w:rsidRPr="004260B7">
              <w:rPr>
                <w:rFonts w:ascii="Arial" w:eastAsia="Times New Roman" w:hAnsi="Arial" w:cs="Arial"/>
                <w:b/>
                <w:bCs/>
                <w:color w:val="2F2F2F"/>
                <w:lang w:eastAsia="es-CO"/>
              </w:rPr>
              <w:t>Ildefonso Guajardo Villarreal</w:t>
            </w:r>
            <w:r w:rsidRPr="004260B7">
              <w:rPr>
                <w:rFonts w:ascii="Arial" w:eastAsia="Times New Roman" w:hAnsi="Arial" w:cs="Arial"/>
                <w:color w:val="2F2F2F"/>
                <w:lang w:eastAsia="es-CO"/>
              </w:rPr>
              <w:t>.- Rúbrica.</w:t>
            </w:r>
          </w:p>
        </w:tc>
      </w:tr>
    </w:tbl>
    <w:p w:rsidR="00494548" w:rsidRPr="004260B7" w:rsidRDefault="00494548">
      <w:pPr>
        <w:rPr>
          <w:rFonts w:ascii="Arial" w:hAnsi="Arial" w:cs="Arial"/>
        </w:rPr>
      </w:pPr>
    </w:p>
    <w:sectPr w:rsidR="00494548" w:rsidRPr="004260B7" w:rsidSect="00C248A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4260B7"/>
    <w:rsid w:val="00085DF8"/>
    <w:rsid w:val="00206643"/>
    <w:rsid w:val="00266325"/>
    <w:rsid w:val="003737D8"/>
    <w:rsid w:val="00380F37"/>
    <w:rsid w:val="003C700C"/>
    <w:rsid w:val="003F7CBE"/>
    <w:rsid w:val="003F7FC1"/>
    <w:rsid w:val="004260B7"/>
    <w:rsid w:val="00491737"/>
    <w:rsid w:val="00494548"/>
    <w:rsid w:val="00504809"/>
    <w:rsid w:val="00560384"/>
    <w:rsid w:val="0058026E"/>
    <w:rsid w:val="006661CA"/>
    <w:rsid w:val="008F07F6"/>
    <w:rsid w:val="00954085"/>
    <w:rsid w:val="00970873"/>
    <w:rsid w:val="00C248AB"/>
    <w:rsid w:val="00C25DCA"/>
    <w:rsid w:val="00CE5F0A"/>
    <w:rsid w:val="00DD73EE"/>
    <w:rsid w:val="00EA705E"/>
    <w:rsid w:val="00F26E6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8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7788577">
      <w:bodyDiv w:val="1"/>
      <w:marLeft w:val="0"/>
      <w:marRight w:val="0"/>
      <w:marTop w:val="0"/>
      <w:marBottom w:val="0"/>
      <w:divBdr>
        <w:top w:val="none" w:sz="0" w:space="0" w:color="auto"/>
        <w:left w:val="none" w:sz="0" w:space="0" w:color="auto"/>
        <w:bottom w:val="none" w:sz="0" w:space="0" w:color="auto"/>
        <w:right w:val="none" w:sz="0" w:space="0" w:color="auto"/>
      </w:divBdr>
      <w:divsChild>
        <w:div w:id="1563519543">
          <w:marLeft w:val="0"/>
          <w:marRight w:val="0"/>
          <w:marTop w:val="0"/>
          <w:marBottom w:val="0"/>
          <w:divBdr>
            <w:top w:val="none" w:sz="0" w:space="0" w:color="auto"/>
            <w:left w:val="none" w:sz="0" w:space="0" w:color="auto"/>
            <w:bottom w:val="none" w:sz="0" w:space="0" w:color="auto"/>
            <w:right w:val="none" w:sz="0" w:space="0" w:color="auto"/>
          </w:divBdr>
          <w:divsChild>
            <w:div w:id="1076976035">
              <w:marLeft w:val="0"/>
              <w:marRight w:val="0"/>
              <w:marTop w:val="0"/>
              <w:marBottom w:val="0"/>
              <w:divBdr>
                <w:top w:val="none" w:sz="0" w:space="0" w:color="auto"/>
                <w:left w:val="none" w:sz="0" w:space="0" w:color="auto"/>
                <w:bottom w:val="none" w:sz="0" w:space="0" w:color="auto"/>
                <w:right w:val="none" w:sz="0" w:space="0" w:color="auto"/>
              </w:divBdr>
              <w:divsChild>
                <w:div w:id="1748107804">
                  <w:marLeft w:val="0"/>
                  <w:marRight w:val="0"/>
                  <w:marTop w:val="0"/>
                  <w:marBottom w:val="101"/>
                  <w:divBdr>
                    <w:top w:val="none" w:sz="0" w:space="0" w:color="auto"/>
                    <w:left w:val="none" w:sz="0" w:space="0" w:color="auto"/>
                    <w:bottom w:val="none" w:sz="0" w:space="0" w:color="auto"/>
                    <w:right w:val="none" w:sz="0" w:space="0" w:color="auto"/>
                  </w:divBdr>
                </w:div>
                <w:div w:id="2012759517">
                  <w:marLeft w:val="0"/>
                  <w:marRight w:val="0"/>
                  <w:marTop w:val="101"/>
                  <w:marBottom w:val="101"/>
                  <w:divBdr>
                    <w:top w:val="none" w:sz="0" w:space="0" w:color="auto"/>
                    <w:left w:val="none" w:sz="0" w:space="0" w:color="auto"/>
                    <w:bottom w:val="none" w:sz="0" w:space="0" w:color="auto"/>
                    <w:right w:val="none" w:sz="0" w:space="0" w:color="auto"/>
                  </w:divBdr>
                </w:div>
                <w:div w:id="1078408981">
                  <w:marLeft w:val="0"/>
                  <w:marRight w:val="0"/>
                  <w:marTop w:val="0"/>
                  <w:marBottom w:val="101"/>
                  <w:divBdr>
                    <w:top w:val="none" w:sz="0" w:space="0" w:color="auto"/>
                    <w:left w:val="none" w:sz="0" w:space="0" w:color="auto"/>
                    <w:bottom w:val="none" w:sz="0" w:space="0" w:color="auto"/>
                    <w:right w:val="none" w:sz="0" w:space="0" w:color="auto"/>
                  </w:divBdr>
                </w:div>
                <w:div w:id="1014527912">
                  <w:marLeft w:val="0"/>
                  <w:marRight w:val="0"/>
                  <w:marTop w:val="0"/>
                  <w:marBottom w:val="101"/>
                  <w:divBdr>
                    <w:top w:val="none" w:sz="0" w:space="0" w:color="auto"/>
                    <w:left w:val="none" w:sz="0" w:space="0" w:color="auto"/>
                    <w:bottom w:val="none" w:sz="0" w:space="0" w:color="auto"/>
                    <w:right w:val="none" w:sz="0" w:space="0" w:color="auto"/>
                  </w:divBdr>
                </w:div>
                <w:div w:id="223150213">
                  <w:marLeft w:val="0"/>
                  <w:marRight w:val="0"/>
                  <w:marTop w:val="0"/>
                  <w:marBottom w:val="101"/>
                  <w:divBdr>
                    <w:top w:val="none" w:sz="0" w:space="0" w:color="auto"/>
                    <w:left w:val="none" w:sz="0" w:space="0" w:color="auto"/>
                    <w:bottom w:val="none" w:sz="0" w:space="0" w:color="auto"/>
                    <w:right w:val="none" w:sz="0" w:space="0" w:color="auto"/>
                  </w:divBdr>
                </w:div>
                <w:div w:id="65416505">
                  <w:marLeft w:val="0"/>
                  <w:marRight w:val="0"/>
                  <w:marTop w:val="0"/>
                  <w:marBottom w:val="101"/>
                  <w:divBdr>
                    <w:top w:val="none" w:sz="0" w:space="0" w:color="auto"/>
                    <w:left w:val="none" w:sz="0" w:space="0" w:color="auto"/>
                    <w:bottom w:val="none" w:sz="0" w:space="0" w:color="auto"/>
                    <w:right w:val="none" w:sz="0" w:space="0" w:color="auto"/>
                  </w:divBdr>
                </w:div>
                <w:div w:id="2106343362">
                  <w:marLeft w:val="0"/>
                  <w:marRight w:val="0"/>
                  <w:marTop w:val="0"/>
                  <w:marBottom w:val="101"/>
                  <w:divBdr>
                    <w:top w:val="none" w:sz="0" w:space="0" w:color="auto"/>
                    <w:left w:val="none" w:sz="0" w:space="0" w:color="auto"/>
                    <w:bottom w:val="none" w:sz="0" w:space="0" w:color="auto"/>
                    <w:right w:val="none" w:sz="0" w:space="0" w:color="auto"/>
                  </w:divBdr>
                </w:div>
                <w:div w:id="123890750">
                  <w:marLeft w:val="0"/>
                  <w:marRight w:val="0"/>
                  <w:marTop w:val="101"/>
                  <w:marBottom w:val="101"/>
                  <w:divBdr>
                    <w:top w:val="none" w:sz="0" w:space="0" w:color="auto"/>
                    <w:left w:val="none" w:sz="0" w:space="0" w:color="auto"/>
                    <w:bottom w:val="none" w:sz="0" w:space="0" w:color="auto"/>
                    <w:right w:val="none" w:sz="0" w:space="0" w:color="auto"/>
                  </w:divBdr>
                </w:div>
                <w:div w:id="982544058">
                  <w:marLeft w:val="0"/>
                  <w:marRight w:val="0"/>
                  <w:marTop w:val="0"/>
                  <w:marBottom w:val="101"/>
                  <w:divBdr>
                    <w:top w:val="none" w:sz="0" w:space="0" w:color="auto"/>
                    <w:left w:val="none" w:sz="0" w:space="0" w:color="auto"/>
                    <w:bottom w:val="none" w:sz="0" w:space="0" w:color="auto"/>
                    <w:right w:val="none" w:sz="0" w:space="0" w:color="auto"/>
                  </w:divBdr>
                </w:div>
                <w:div w:id="147552765">
                  <w:marLeft w:val="0"/>
                  <w:marRight w:val="0"/>
                  <w:marTop w:val="0"/>
                  <w:marBottom w:val="101"/>
                  <w:divBdr>
                    <w:top w:val="none" w:sz="0" w:space="0" w:color="auto"/>
                    <w:left w:val="none" w:sz="0" w:space="0" w:color="auto"/>
                    <w:bottom w:val="none" w:sz="0" w:space="0" w:color="auto"/>
                    <w:right w:val="none" w:sz="0" w:space="0" w:color="auto"/>
                  </w:divBdr>
                </w:div>
                <w:div w:id="2062434669">
                  <w:marLeft w:val="0"/>
                  <w:marRight w:val="0"/>
                  <w:marTop w:val="0"/>
                  <w:marBottom w:val="101"/>
                  <w:divBdr>
                    <w:top w:val="none" w:sz="0" w:space="0" w:color="auto"/>
                    <w:left w:val="none" w:sz="0" w:space="0" w:color="auto"/>
                    <w:bottom w:val="none" w:sz="0" w:space="0" w:color="auto"/>
                    <w:right w:val="none" w:sz="0" w:space="0" w:color="auto"/>
                  </w:divBdr>
                </w:div>
                <w:div w:id="104010918">
                  <w:marLeft w:val="0"/>
                  <w:marRight w:val="0"/>
                  <w:marTop w:val="0"/>
                  <w:marBottom w:val="101"/>
                  <w:divBdr>
                    <w:top w:val="none" w:sz="0" w:space="0" w:color="auto"/>
                    <w:left w:val="none" w:sz="0" w:space="0" w:color="auto"/>
                    <w:bottom w:val="none" w:sz="0" w:space="0" w:color="auto"/>
                    <w:right w:val="none" w:sz="0" w:space="0" w:color="auto"/>
                  </w:divBdr>
                </w:div>
                <w:div w:id="952321032">
                  <w:marLeft w:val="0"/>
                  <w:marRight w:val="0"/>
                  <w:marTop w:val="0"/>
                  <w:marBottom w:val="101"/>
                  <w:divBdr>
                    <w:top w:val="none" w:sz="0" w:space="0" w:color="auto"/>
                    <w:left w:val="none" w:sz="0" w:space="0" w:color="auto"/>
                    <w:bottom w:val="none" w:sz="0" w:space="0" w:color="auto"/>
                    <w:right w:val="none" w:sz="0" w:space="0" w:color="auto"/>
                  </w:divBdr>
                </w:div>
                <w:div w:id="198127193">
                  <w:marLeft w:val="0"/>
                  <w:marRight w:val="0"/>
                  <w:marTop w:val="0"/>
                  <w:marBottom w:val="101"/>
                  <w:divBdr>
                    <w:top w:val="none" w:sz="0" w:space="0" w:color="auto"/>
                    <w:left w:val="none" w:sz="0" w:space="0" w:color="auto"/>
                    <w:bottom w:val="none" w:sz="0" w:space="0" w:color="auto"/>
                    <w:right w:val="none" w:sz="0" w:space="0" w:color="auto"/>
                  </w:divBdr>
                </w:div>
                <w:div w:id="643654860">
                  <w:marLeft w:val="288"/>
                  <w:marRight w:val="0"/>
                  <w:marTop w:val="0"/>
                  <w:marBottom w:val="101"/>
                  <w:divBdr>
                    <w:top w:val="none" w:sz="0" w:space="0" w:color="auto"/>
                    <w:left w:val="none" w:sz="0" w:space="0" w:color="auto"/>
                    <w:bottom w:val="none" w:sz="0" w:space="0" w:color="auto"/>
                    <w:right w:val="none" w:sz="0" w:space="0" w:color="auto"/>
                  </w:divBdr>
                </w:div>
                <w:div w:id="218634356">
                  <w:marLeft w:val="288"/>
                  <w:marRight w:val="0"/>
                  <w:marTop w:val="0"/>
                  <w:marBottom w:val="101"/>
                  <w:divBdr>
                    <w:top w:val="none" w:sz="0" w:space="0" w:color="auto"/>
                    <w:left w:val="none" w:sz="0" w:space="0" w:color="auto"/>
                    <w:bottom w:val="none" w:sz="0" w:space="0" w:color="auto"/>
                    <w:right w:val="none" w:sz="0" w:space="0" w:color="auto"/>
                  </w:divBdr>
                </w:div>
                <w:div w:id="909076724">
                  <w:marLeft w:val="288"/>
                  <w:marRight w:val="0"/>
                  <w:marTop w:val="0"/>
                  <w:marBottom w:val="101"/>
                  <w:divBdr>
                    <w:top w:val="none" w:sz="0" w:space="0" w:color="auto"/>
                    <w:left w:val="none" w:sz="0" w:space="0" w:color="auto"/>
                    <w:bottom w:val="none" w:sz="0" w:space="0" w:color="auto"/>
                    <w:right w:val="none" w:sz="0" w:space="0" w:color="auto"/>
                  </w:divBdr>
                </w:div>
                <w:div w:id="310328634">
                  <w:marLeft w:val="288"/>
                  <w:marRight w:val="0"/>
                  <w:marTop w:val="0"/>
                  <w:marBottom w:val="101"/>
                  <w:divBdr>
                    <w:top w:val="none" w:sz="0" w:space="0" w:color="auto"/>
                    <w:left w:val="none" w:sz="0" w:space="0" w:color="auto"/>
                    <w:bottom w:val="none" w:sz="0" w:space="0" w:color="auto"/>
                    <w:right w:val="none" w:sz="0" w:space="0" w:color="auto"/>
                  </w:divBdr>
                </w:div>
                <w:div w:id="1766874378">
                  <w:marLeft w:val="0"/>
                  <w:marRight w:val="0"/>
                  <w:marTop w:val="0"/>
                  <w:marBottom w:val="101"/>
                  <w:divBdr>
                    <w:top w:val="none" w:sz="0" w:space="0" w:color="auto"/>
                    <w:left w:val="none" w:sz="0" w:space="0" w:color="auto"/>
                    <w:bottom w:val="none" w:sz="0" w:space="0" w:color="auto"/>
                    <w:right w:val="none" w:sz="0" w:space="0" w:color="auto"/>
                  </w:divBdr>
                </w:div>
                <w:div w:id="2065133862">
                  <w:marLeft w:val="0"/>
                  <w:marRight w:val="0"/>
                  <w:marTop w:val="40"/>
                  <w:marBottom w:val="26"/>
                  <w:divBdr>
                    <w:top w:val="none" w:sz="0" w:space="0" w:color="auto"/>
                    <w:left w:val="none" w:sz="0" w:space="0" w:color="auto"/>
                    <w:bottom w:val="none" w:sz="0" w:space="0" w:color="auto"/>
                    <w:right w:val="none" w:sz="0" w:space="0" w:color="auto"/>
                  </w:divBdr>
                </w:div>
                <w:div w:id="1878156792">
                  <w:marLeft w:val="0"/>
                  <w:marRight w:val="0"/>
                  <w:marTop w:val="40"/>
                  <w:marBottom w:val="26"/>
                  <w:divBdr>
                    <w:top w:val="none" w:sz="0" w:space="0" w:color="auto"/>
                    <w:left w:val="none" w:sz="0" w:space="0" w:color="auto"/>
                    <w:bottom w:val="none" w:sz="0" w:space="0" w:color="auto"/>
                    <w:right w:val="none" w:sz="0" w:space="0" w:color="auto"/>
                  </w:divBdr>
                </w:div>
                <w:div w:id="330106433">
                  <w:marLeft w:val="0"/>
                  <w:marRight w:val="0"/>
                  <w:marTop w:val="40"/>
                  <w:marBottom w:val="26"/>
                  <w:divBdr>
                    <w:top w:val="none" w:sz="0" w:space="0" w:color="auto"/>
                    <w:left w:val="none" w:sz="0" w:space="0" w:color="auto"/>
                    <w:bottom w:val="none" w:sz="0" w:space="0" w:color="auto"/>
                    <w:right w:val="none" w:sz="0" w:space="0" w:color="auto"/>
                  </w:divBdr>
                </w:div>
                <w:div w:id="135952806">
                  <w:marLeft w:val="0"/>
                  <w:marRight w:val="0"/>
                  <w:marTop w:val="40"/>
                  <w:marBottom w:val="26"/>
                  <w:divBdr>
                    <w:top w:val="none" w:sz="0" w:space="0" w:color="auto"/>
                    <w:left w:val="none" w:sz="0" w:space="0" w:color="auto"/>
                    <w:bottom w:val="none" w:sz="0" w:space="0" w:color="auto"/>
                    <w:right w:val="none" w:sz="0" w:space="0" w:color="auto"/>
                  </w:divBdr>
                </w:div>
                <w:div w:id="10957163">
                  <w:marLeft w:val="0"/>
                  <w:marRight w:val="0"/>
                  <w:marTop w:val="40"/>
                  <w:marBottom w:val="26"/>
                  <w:divBdr>
                    <w:top w:val="none" w:sz="0" w:space="0" w:color="auto"/>
                    <w:left w:val="none" w:sz="0" w:space="0" w:color="auto"/>
                    <w:bottom w:val="none" w:sz="0" w:space="0" w:color="auto"/>
                    <w:right w:val="none" w:sz="0" w:space="0" w:color="auto"/>
                  </w:divBdr>
                </w:div>
                <w:div w:id="1607694935">
                  <w:marLeft w:val="0"/>
                  <w:marRight w:val="0"/>
                  <w:marTop w:val="40"/>
                  <w:marBottom w:val="26"/>
                  <w:divBdr>
                    <w:top w:val="none" w:sz="0" w:space="0" w:color="auto"/>
                    <w:left w:val="none" w:sz="0" w:space="0" w:color="auto"/>
                    <w:bottom w:val="none" w:sz="0" w:space="0" w:color="auto"/>
                    <w:right w:val="none" w:sz="0" w:space="0" w:color="auto"/>
                  </w:divBdr>
                </w:div>
                <w:div w:id="2113670954">
                  <w:marLeft w:val="0"/>
                  <w:marRight w:val="0"/>
                  <w:marTop w:val="40"/>
                  <w:marBottom w:val="26"/>
                  <w:divBdr>
                    <w:top w:val="none" w:sz="0" w:space="0" w:color="auto"/>
                    <w:left w:val="none" w:sz="0" w:space="0" w:color="auto"/>
                    <w:bottom w:val="none" w:sz="0" w:space="0" w:color="auto"/>
                    <w:right w:val="none" w:sz="0" w:space="0" w:color="auto"/>
                  </w:divBdr>
                </w:div>
                <w:div w:id="1048411503">
                  <w:marLeft w:val="0"/>
                  <w:marRight w:val="0"/>
                  <w:marTop w:val="40"/>
                  <w:marBottom w:val="26"/>
                  <w:divBdr>
                    <w:top w:val="none" w:sz="0" w:space="0" w:color="auto"/>
                    <w:left w:val="none" w:sz="0" w:space="0" w:color="auto"/>
                    <w:bottom w:val="none" w:sz="0" w:space="0" w:color="auto"/>
                    <w:right w:val="none" w:sz="0" w:space="0" w:color="auto"/>
                  </w:divBdr>
                </w:div>
                <w:div w:id="845366297">
                  <w:marLeft w:val="0"/>
                  <w:marRight w:val="0"/>
                  <w:marTop w:val="40"/>
                  <w:marBottom w:val="26"/>
                  <w:divBdr>
                    <w:top w:val="none" w:sz="0" w:space="0" w:color="auto"/>
                    <w:left w:val="none" w:sz="0" w:space="0" w:color="auto"/>
                    <w:bottom w:val="none" w:sz="0" w:space="0" w:color="auto"/>
                    <w:right w:val="none" w:sz="0" w:space="0" w:color="auto"/>
                  </w:divBdr>
                </w:div>
                <w:div w:id="853416462">
                  <w:marLeft w:val="288"/>
                  <w:marRight w:val="0"/>
                  <w:marTop w:val="40"/>
                  <w:marBottom w:val="26"/>
                  <w:divBdr>
                    <w:top w:val="none" w:sz="0" w:space="0" w:color="auto"/>
                    <w:left w:val="none" w:sz="0" w:space="0" w:color="auto"/>
                    <w:bottom w:val="none" w:sz="0" w:space="0" w:color="auto"/>
                    <w:right w:val="none" w:sz="0" w:space="0" w:color="auto"/>
                  </w:divBdr>
                </w:div>
                <w:div w:id="523910256">
                  <w:marLeft w:val="0"/>
                  <w:marRight w:val="0"/>
                  <w:marTop w:val="40"/>
                  <w:marBottom w:val="26"/>
                  <w:divBdr>
                    <w:top w:val="none" w:sz="0" w:space="0" w:color="auto"/>
                    <w:left w:val="none" w:sz="0" w:space="0" w:color="auto"/>
                    <w:bottom w:val="none" w:sz="0" w:space="0" w:color="auto"/>
                    <w:right w:val="none" w:sz="0" w:space="0" w:color="auto"/>
                  </w:divBdr>
                </w:div>
                <w:div w:id="1612542850">
                  <w:marLeft w:val="288"/>
                  <w:marRight w:val="0"/>
                  <w:marTop w:val="40"/>
                  <w:marBottom w:val="26"/>
                  <w:divBdr>
                    <w:top w:val="none" w:sz="0" w:space="0" w:color="auto"/>
                    <w:left w:val="none" w:sz="0" w:space="0" w:color="auto"/>
                    <w:bottom w:val="none" w:sz="0" w:space="0" w:color="auto"/>
                    <w:right w:val="none" w:sz="0" w:space="0" w:color="auto"/>
                  </w:divBdr>
                </w:div>
                <w:div w:id="1899390542">
                  <w:marLeft w:val="0"/>
                  <w:marRight w:val="0"/>
                  <w:marTop w:val="40"/>
                  <w:marBottom w:val="26"/>
                  <w:divBdr>
                    <w:top w:val="none" w:sz="0" w:space="0" w:color="auto"/>
                    <w:left w:val="none" w:sz="0" w:space="0" w:color="auto"/>
                    <w:bottom w:val="none" w:sz="0" w:space="0" w:color="auto"/>
                    <w:right w:val="none" w:sz="0" w:space="0" w:color="auto"/>
                  </w:divBdr>
                </w:div>
                <w:div w:id="1661276756">
                  <w:marLeft w:val="288"/>
                  <w:marRight w:val="0"/>
                  <w:marTop w:val="40"/>
                  <w:marBottom w:val="26"/>
                  <w:divBdr>
                    <w:top w:val="none" w:sz="0" w:space="0" w:color="auto"/>
                    <w:left w:val="none" w:sz="0" w:space="0" w:color="auto"/>
                    <w:bottom w:val="none" w:sz="0" w:space="0" w:color="auto"/>
                    <w:right w:val="none" w:sz="0" w:space="0" w:color="auto"/>
                  </w:divBdr>
                </w:div>
                <w:div w:id="890767636">
                  <w:marLeft w:val="0"/>
                  <w:marRight w:val="0"/>
                  <w:marTop w:val="40"/>
                  <w:marBottom w:val="26"/>
                  <w:divBdr>
                    <w:top w:val="none" w:sz="0" w:space="0" w:color="auto"/>
                    <w:left w:val="none" w:sz="0" w:space="0" w:color="auto"/>
                    <w:bottom w:val="none" w:sz="0" w:space="0" w:color="auto"/>
                    <w:right w:val="none" w:sz="0" w:space="0" w:color="auto"/>
                  </w:divBdr>
                </w:div>
                <w:div w:id="1771389060">
                  <w:marLeft w:val="288"/>
                  <w:marRight w:val="0"/>
                  <w:marTop w:val="40"/>
                  <w:marBottom w:val="26"/>
                  <w:divBdr>
                    <w:top w:val="none" w:sz="0" w:space="0" w:color="auto"/>
                    <w:left w:val="none" w:sz="0" w:space="0" w:color="auto"/>
                    <w:bottom w:val="none" w:sz="0" w:space="0" w:color="auto"/>
                    <w:right w:val="none" w:sz="0" w:space="0" w:color="auto"/>
                  </w:divBdr>
                </w:div>
                <w:div w:id="785318590">
                  <w:marLeft w:val="0"/>
                  <w:marRight w:val="0"/>
                  <w:marTop w:val="40"/>
                  <w:marBottom w:val="26"/>
                  <w:divBdr>
                    <w:top w:val="none" w:sz="0" w:space="0" w:color="auto"/>
                    <w:left w:val="none" w:sz="0" w:space="0" w:color="auto"/>
                    <w:bottom w:val="none" w:sz="0" w:space="0" w:color="auto"/>
                    <w:right w:val="none" w:sz="0" w:space="0" w:color="auto"/>
                  </w:divBdr>
                </w:div>
                <w:div w:id="44106271">
                  <w:marLeft w:val="288"/>
                  <w:marRight w:val="0"/>
                  <w:marTop w:val="40"/>
                  <w:marBottom w:val="26"/>
                  <w:divBdr>
                    <w:top w:val="none" w:sz="0" w:space="0" w:color="auto"/>
                    <w:left w:val="none" w:sz="0" w:space="0" w:color="auto"/>
                    <w:bottom w:val="none" w:sz="0" w:space="0" w:color="auto"/>
                    <w:right w:val="none" w:sz="0" w:space="0" w:color="auto"/>
                  </w:divBdr>
                </w:div>
                <w:div w:id="1687636674">
                  <w:marLeft w:val="0"/>
                  <w:marRight w:val="0"/>
                  <w:marTop w:val="40"/>
                  <w:marBottom w:val="26"/>
                  <w:divBdr>
                    <w:top w:val="none" w:sz="0" w:space="0" w:color="auto"/>
                    <w:left w:val="none" w:sz="0" w:space="0" w:color="auto"/>
                    <w:bottom w:val="none" w:sz="0" w:space="0" w:color="auto"/>
                    <w:right w:val="none" w:sz="0" w:space="0" w:color="auto"/>
                  </w:divBdr>
                </w:div>
                <w:div w:id="1910115170">
                  <w:marLeft w:val="288"/>
                  <w:marRight w:val="0"/>
                  <w:marTop w:val="40"/>
                  <w:marBottom w:val="26"/>
                  <w:divBdr>
                    <w:top w:val="none" w:sz="0" w:space="0" w:color="auto"/>
                    <w:left w:val="none" w:sz="0" w:space="0" w:color="auto"/>
                    <w:bottom w:val="none" w:sz="0" w:space="0" w:color="auto"/>
                    <w:right w:val="none" w:sz="0" w:space="0" w:color="auto"/>
                  </w:divBdr>
                </w:div>
                <w:div w:id="730807706">
                  <w:marLeft w:val="0"/>
                  <w:marRight w:val="0"/>
                  <w:marTop w:val="40"/>
                  <w:marBottom w:val="26"/>
                  <w:divBdr>
                    <w:top w:val="none" w:sz="0" w:space="0" w:color="auto"/>
                    <w:left w:val="none" w:sz="0" w:space="0" w:color="auto"/>
                    <w:bottom w:val="none" w:sz="0" w:space="0" w:color="auto"/>
                    <w:right w:val="none" w:sz="0" w:space="0" w:color="auto"/>
                  </w:divBdr>
                </w:div>
                <w:div w:id="568685579">
                  <w:marLeft w:val="0"/>
                  <w:marRight w:val="0"/>
                  <w:marTop w:val="40"/>
                  <w:marBottom w:val="26"/>
                  <w:divBdr>
                    <w:top w:val="none" w:sz="0" w:space="0" w:color="auto"/>
                    <w:left w:val="none" w:sz="0" w:space="0" w:color="auto"/>
                    <w:bottom w:val="none" w:sz="0" w:space="0" w:color="auto"/>
                    <w:right w:val="none" w:sz="0" w:space="0" w:color="auto"/>
                  </w:divBdr>
                </w:div>
                <w:div w:id="1671634413">
                  <w:marLeft w:val="0"/>
                  <w:marRight w:val="0"/>
                  <w:marTop w:val="40"/>
                  <w:marBottom w:val="26"/>
                  <w:divBdr>
                    <w:top w:val="none" w:sz="0" w:space="0" w:color="auto"/>
                    <w:left w:val="none" w:sz="0" w:space="0" w:color="auto"/>
                    <w:bottom w:val="none" w:sz="0" w:space="0" w:color="auto"/>
                    <w:right w:val="none" w:sz="0" w:space="0" w:color="auto"/>
                  </w:divBdr>
                </w:div>
                <w:div w:id="1592425928">
                  <w:marLeft w:val="0"/>
                  <w:marRight w:val="0"/>
                  <w:marTop w:val="0"/>
                  <w:marBottom w:val="101"/>
                  <w:divBdr>
                    <w:top w:val="none" w:sz="0" w:space="0" w:color="auto"/>
                    <w:left w:val="none" w:sz="0" w:space="0" w:color="auto"/>
                    <w:bottom w:val="none" w:sz="0" w:space="0" w:color="auto"/>
                    <w:right w:val="none" w:sz="0" w:space="0" w:color="auto"/>
                  </w:divBdr>
                </w:div>
                <w:div w:id="433943587">
                  <w:marLeft w:val="288"/>
                  <w:marRight w:val="0"/>
                  <w:marTop w:val="0"/>
                  <w:marBottom w:val="101"/>
                  <w:divBdr>
                    <w:top w:val="none" w:sz="0" w:space="0" w:color="auto"/>
                    <w:left w:val="none" w:sz="0" w:space="0" w:color="auto"/>
                    <w:bottom w:val="none" w:sz="0" w:space="0" w:color="auto"/>
                    <w:right w:val="none" w:sz="0" w:space="0" w:color="auto"/>
                  </w:divBdr>
                </w:div>
                <w:div w:id="257299072">
                  <w:marLeft w:val="288"/>
                  <w:marRight w:val="0"/>
                  <w:marTop w:val="0"/>
                  <w:marBottom w:val="101"/>
                  <w:divBdr>
                    <w:top w:val="none" w:sz="0" w:space="0" w:color="auto"/>
                    <w:left w:val="none" w:sz="0" w:space="0" w:color="auto"/>
                    <w:bottom w:val="none" w:sz="0" w:space="0" w:color="auto"/>
                    <w:right w:val="none" w:sz="0" w:space="0" w:color="auto"/>
                  </w:divBdr>
                </w:div>
                <w:div w:id="1219903339">
                  <w:marLeft w:val="288"/>
                  <w:marRight w:val="0"/>
                  <w:marTop w:val="0"/>
                  <w:marBottom w:val="101"/>
                  <w:divBdr>
                    <w:top w:val="none" w:sz="0" w:space="0" w:color="auto"/>
                    <w:left w:val="none" w:sz="0" w:space="0" w:color="auto"/>
                    <w:bottom w:val="none" w:sz="0" w:space="0" w:color="auto"/>
                    <w:right w:val="none" w:sz="0" w:space="0" w:color="auto"/>
                  </w:divBdr>
                </w:div>
                <w:div w:id="395476249">
                  <w:marLeft w:val="288"/>
                  <w:marRight w:val="0"/>
                  <w:marTop w:val="0"/>
                  <w:marBottom w:val="101"/>
                  <w:divBdr>
                    <w:top w:val="none" w:sz="0" w:space="0" w:color="auto"/>
                    <w:left w:val="none" w:sz="0" w:space="0" w:color="auto"/>
                    <w:bottom w:val="none" w:sz="0" w:space="0" w:color="auto"/>
                    <w:right w:val="none" w:sz="0" w:space="0" w:color="auto"/>
                  </w:divBdr>
                </w:div>
                <w:div w:id="1181507535">
                  <w:marLeft w:val="288"/>
                  <w:marRight w:val="0"/>
                  <w:marTop w:val="0"/>
                  <w:marBottom w:val="101"/>
                  <w:divBdr>
                    <w:top w:val="none" w:sz="0" w:space="0" w:color="auto"/>
                    <w:left w:val="none" w:sz="0" w:space="0" w:color="auto"/>
                    <w:bottom w:val="none" w:sz="0" w:space="0" w:color="auto"/>
                    <w:right w:val="none" w:sz="0" w:space="0" w:color="auto"/>
                  </w:divBdr>
                </w:div>
                <w:div w:id="1023940323">
                  <w:marLeft w:val="0"/>
                  <w:marRight w:val="0"/>
                  <w:marTop w:val="101"/>
                  <w:marBottom w:val="101"/>
                  <w:divBdr>
                    <w:top w:val="none" w:sz="0" w:space="0" w:color="auto"/>
                    <w:left w:val="none" w:sz="0" w:space="0" w:color="auto"/>
                    <w:bottom w:val="none" w:sz="0" w:space="0" w:color="auto"/>
                    <w:right w:val="none" w:sz="0" w:space="0" w:color="auto"/>
                  </w:divBdr>
                </w:div>
                <w:div w:id="1128103">
                  <w:marLeft w:val="0"/>
                  <w:marRight w:val="0"/>
                  <w:marTop w:val="0"/>
                  <w:marBottom w:val="101"/>
                  <w:divBdr>
                    <w:top w:val="none" w:sz="0" w:space="0" w:color="auto"/>
                    <w:left w:val="none" w:sz="0" w:space="0" w:color="auto"/>
                    <w:bottom w:val="none" w:sz="0" w:space="0" w:color="auto"/>
                    <w:right w:val="none" w:sz="0" w:space="0" w:color="auto"/>
                  </w:divBdr>
                </w:div>
                <w:div w:id="793909805">
                  <w:marLeft w:val="0"/>
                  <w:marRight w:val="0"/>
                  <w:marTop w:val="0"/>
                  <w:marBottom w:val="101"/>
                  <w:divBdr>
                    <w:top w:val="none" w:sz="0" w:space="0" w:color="auto"/>
                    <w:left w:val="none" w:sz="0" w:space="0" w:color="auto"/>
                    <w:bottom w:val="none" w:sz="0" w:space="0" w:color="auto"/>
                    <w:right w:val="none" w:sz="0" w:space="0" w:color="auto"/>
                  </w:divBdr>
                </w:div>
                <w:div w:id="124868502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7675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juan carlos Cardona</cp:lastModifiedBy>
  <cp:revision>2</cp:revision>
  <dcterms:created xsi:type="dcterms:W3CDTF">2015-01-08T14:31:00Z</dcterms:created>
  <dcterms:modified xsi:type="dcterms:W3CDTF">2015-01-08T14:31:00Z</dcterms:modified>
</cp:coreProperties>
</file>