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504"/>
      </w:tblGrid>
      <w:tr w:rsidR="00821525" w:rsidRPr="00821525" w:rsidTr="00821525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821525" w:rsidRPr="00821525" w:rsidRDefault="00821525" w:rsidP="0082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1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AAP.CE</w:t>
            </w:r>
            <w:r w:rsidRPr="00821525">
              <w:rPr>
                <w:rFonts w:ascii="Arial" w:eastAsia="Times New Roman" w:hAnsi="Arial" w:cs="Arial"/>
                <w:b/>
                <w:bCs/>
                <w:color w:val="000080"/>
                <w:sz w:val="20"/>
                <w:lang w:eastAsia="es-ES"/>
              </w:rPr>
              <w:t> </w:t>
            </w:r>
            <w:r w:rsidRPr="008215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s-ES"/>
              </w:rPr>
              <w:t>Nº</w:t>
            </w:r>
            <w:r w:rsidRPr="00821525">
              <w:rPr>
                <w:rFonts w:ascii="Arial" w:eastAsia="Times New Roman" w:hAnsi="Arial" w:cs="Arial"/>
                <w:b/>
                <w:bCs/>
                <w:color w:val="000080"/>
                <w:sz w:val="20"/>
                <w:lang w:eastAsia="es-ES"/>
              </w:rPr>
              <w:t> </w:t>
            </w:r>
            <w:r w:rsidRPr="00821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59</w:t>
            </w:r>
          </w:p>
        </w:tc>
      </w:tr>
      <w:tr w:rsidR="00821525" w:rsidRPr="00821525" w:rsidTr="00821525">
        <w:trPr>
          <w:tblCellSpacing w:w="0" w:type="dxa"/>
          <w:jc w:val="center"/>
        </w:trPr>
        <w:tc>
          <w:tcPr>
            <w:tcW w:w="11340" w:type="dxa"/>
            <w:shd w:val="clear" w:color="auto" w:fill="808080"/>
            <w:hideMark/>
          </w:tcPr>
          <w:p w:rsidR="00821525" w:rsidRPr="00821525" w:rsidRDefault="00821525" w:rsidP="0082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890" cy="8890"/>
                  <wp:effectExtent l="0" t="0" r="0" b="0"/>
                  <wp:docPr id="47" name="Imagen 47" descr="http://www.aladi.org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aladi.org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525" w:rsidRPr="00821525" w:rsidTr="00821525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821525" w:rsidRPr="00821525" w:rsidRDefault="00821525" w:rsidP="0082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1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Cuarto Protocolo Adicional</w:t>
            </w:r>
          </w:p>
        </w:tc>
      </w:tr>
      <w:tr w:rsidR="00821525" w:rsidRPr="00821525" w:rsidTr="00821525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821525" w:rsidRPr="00821525" w:rsidRDefault="00821525" w:rsidP="0082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821525" w:rsidRPr="00821525" w:rsidTr="00821525">
        <w:trPr>
          <w:tblCellSpacing w:w="0" w:type="dxa"/>
          <w:jc w:val="center"/>
        </w:trPr>
        <w:tc>
          <w:tcPr>
            <w:tcW w:w="11340" w:type="dxa"/>
            <w:shd w:val="clear" w:color="auto" w:fill="EFEFEF"/>
            <w:hideMark/>
          </w:tcPr>
          <w:p w:rsidR="00821525" w:rsidRPr="00821525" w:rsidRDefault="00821525" w:rsidP="0082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15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s-ES"/>
              </w:rPr>
              <w:t>Síntesis:</w:t>
            </w:r>
          </w:p>
        </w:tc>
      </w:tr>
      <w:tr w:rsidR="00821525" w:rsidRPr="00821525" w:rsidTr="00821525">
        <w:trPr>
          <w:tblCellSpacing w:w="0" w:type="dxa"/>
          <w:jc w:val="center"/>
        </w:trPr>
        <w:tc>
          <w:tcPr>
            <w:tcW w:w="11340" w:type="dxa"/>
            <w:hideMark/>
          </w:tcPr>
          <w:p w:rsidR="00821525" w:rsidRPr="00821525" w:rsidRDefault="00821525" w:rsidP="0082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152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Se eliminan disposiciones en las notas de todos los </w:t>
            </w:r>
            <w:proofErr w:type="spellStart"/>
            <w:r w:rsidRPr="0082152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item</w:t>
            </w:r>
            <w:proofErr w:type="spellEnd"/>
            <w:r w:rsidRPr="0082152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los Capítulos 61, 62 y 63 del Apéndice 3.7 “Preferencias otorgadas por la República del Ecuador a la República del Paraguay” y del Apéndice 4.8 “Preferencias otorgadas por la República del Paraguay a la República del Ecuador”, del Anexo II “Programa de Liberación Comercial” del Acuerdo</w:t>
            </w:r>
          </w:p>
        </w:tc>
      </w:tr>
      <w:tr w:rsidR="00821525" w:rsidRPr="00821525" w:rsidTr="00821525">
        <w:trPr>
          <w:tblCellSpacing w:w="0" w:type="dxa"/>
          <w:jc w:val="center"/>
        </w:trPr>
        <w:tc>
          <w:tcPr>
            <w:tcW w:w="11340" w:type="dxa"/>
            <w:shd w:val="clear" w:color="auto" w:fill="EFEFEF"/>
            <w:hideMark/>
          </w:tcPr>
          <w:p w:rsidR="00821525" w:rsidRPr="00821525" w:rsidRDefault="00821525" w:rsidP="0082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15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s-ES"/>
              </w:rPr>
              <w:t>Fecha de suscripción</w:t>
            </w:r>
          </w:p>
        </w:tc>
      </w:tr>
      <w:tr w:rsidR="00821525" w:rsidRPr="00821525" w:rsidTr="00821525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821525" w:rsidRPr="00821525" w:rsidRDefault="00821525" w:rsidP="0082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152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18 - Agosto - 2006</w:t>
            </w:r>
          </w:p>
        </w:tc>
      </w:tr>
      <w:tr w:rsidR="00821525" w:rsidRPr="00821525" w:rsidTr="00821525">
        <w:trPr>
          <w:tblCellSpacing w:w="0" w:type="dxa"/>
          <w:jc w:val="center"/>
        </w:trPr>
        <w:tc>
          <w:tcPr>
            <w:tcW w:w="11340" w:type="dxa"/>
            <w:shd w:val="clear" w:color="auto" w:fill="EFEFEF"/>
            <w:hideMark/>
          </w:tcPr>
          <w:p w:rsidR="00821525" w:rsidRPr="00821525" w:rsidRDefault="00821525" w:rsidP="0082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15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s-ES"/>
              </w:rPr>
              <w:t>Fecha de depósito</w:t>
            </w:r>
          </w:p>
        </w:tc>
      </w:tr>
      <w:tr w:rsidR="00821525" w:rsidRPr="00821525" w:rsidTr="00821525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821525" w:rsidRPr="00821525" w:rsidRDefault="00821525" w:rsidP="0082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152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18 - Agosto - 2006</w:t>
            </w:r>
          </w:p>
        </w:tc>
      </w:tr>
      <w:tr w:rsidR="00821525" w:rsidRPr="00821525" w:rsidTr="00821525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821525" w:rsidRPr="00821525" w:rsidRDefault="00821525" w:rsidP="0082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890" cy="8890"/>
                  <wp:effectExtent l="0" t="0" r="0" b="0"/>
                  <wp:docPr id="48" name="Imagen 48" descr="http://www.aladi.org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aladi.org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525" w:rsidRPr="00821525" w:rsidTr="00821525">
        <w:trPr>
          <w:tblCellSpacing w:w="0" w:type="dxa"/>
          <w:jc w:val="center"/>
        </w:trPr>
        <w:tc>
          <w:tcPr>
            <w:tcW w:w="11340" w:type="dxa"/>
            <w:shd w:val="clear" w:color="auto" w:fill="EFEFEF"/>
            <w:hideMark/>
          </w:tcPr>
          <w:p w:rsidR="00821525" w:rsidRPr="00821525" w:rsidRDefault="00821525" w:rsidP="0082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15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s-ES"/>
              </w:rPr>
              <w:t>Cláusulas de vigencia</w:t>
            </w:r>
          </w:p>
        </w:tc>
      </w:tr>
      <w:tr w:rsidR="00821525" w:rsidRPr="00821525" w:rsidTr="00821525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821525" w:rsidRPr="00821525" w:rsidRDefault="00821525" w:rsidP="0082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152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Artículo 3.- El presente Protocolo entrará en vigor bilateralmente cuando Ecuador y Paraguay hayan comunicado a la Secretaría General de la ALADI que lo incorporaron a su derecho interno, en los términos de sus respectivas legislaciones. La Secretaría General de la ALADI informará a las Partes Signatarias respectivas la fecha de la vigencia.</w:t>
            </w:r>
          </w:p>
        </w:tc>
      </w:tr>
      <w:tr w:rsidR="00821525" w:rsidRPr="00821525" w:rsidTr="00821525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821525" w:rsidRPr="00821525" w:rsidRDefault="00821525" w:rsidP="0082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890" cy="8890"/>
                  <wp:effectExtent l="0" t="0" r="0" b="0"/>
                  <wp:docPr id="49" name="Imagen 49" descr="http://www.aladi.org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aladi.org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525" w:rsidRPr="00821525" w:rsidTr="00821525">
        <w:trPr>
          <w:tblCellSpacing w:w="0" w:type="dxa"/>
          <w:jc w:val="center"/>
        </w:trPr>
        <w:tc>
          <w:tcPr>
            <w:tcW w:w="11340" w:type="dxa"/>
            <w:shd w:val="clear" w:color="auto" w:fill="EFEFEF"/>
            <w:hideMark/>
          </w:tcPr>
          <w:p w:rsidR="00821525" w:rsidRPr="00821525" w:rsidRDefault="00821525" w:rsidP="0082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15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s-ES"/>
              </w:rPr>
              <w:t>Disposiciones de internalización</w:t>
            </w:r>
          </w:p>
        </w:tc>
      </w:tr>
      <w:tr w:rsidR="00821525" w:rsidRPr="00821525" w:rsidTr="00821525">
        <w:trPr>
          <w:tblCellSpacing w:w="0" w:type="dxa"/>
          <w:jc w:val="center"/>
        </w:trPr>
        <w:tc>
          <w:tcPr>
            <w:tcW w:w="11340" w:type="dxa"/>
            <w:hideMark/>
          </w:tcPr>
          <w:p w:rsidR="00821525" w:rsidRPr="00821525" w:rsidRDefault="00821525" w:rsidP="0082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152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ARGENTINA: No se cuenta con información</w:t>
            </w:r>
            <w:proofErr w:type="gramStart"/>
            <w:r w:rsidRPr="0082152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..</w:t>
            </w:r>
            <w:proofErr w:type="gramEnd"/>
            <w:r w:rsidRPr="00821525">
              <w:rPr>
                <w:rFonts w:ascii="Arial" w:eastAsia="Times New Roman" w:hAnsi="Arial" w:cs="Arial"/>
                <w:sz w:val="20"/>
                <w:lang w:eastAsia="es-ES"/>
              </w:rPr>
              <w:t> </w:t>
            </w:r>
            <w:r w:rsidRPr="0082152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</w:r>
            <w:proofErr w:type="spellStart"/>
            <w:r w:rsidRPr="0082152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BRASIL:No</w:t>
            </w:r>
            <w:proofErr w:type="spellEnd"/>
            <w:r w:rsidRPr="0082152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se cuenta con información</w:t>
            </w:r>
            <w:proofErr w:type="gramStart"/>
            <w:r w:rsidRPr="0082152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..</w:t>
            </w:r>
            <w:proofErr w:type="gramEnd"/>
            <w:r w:rsidRPr="00821525">
              <w:rPr>
                <w:rFonts w:ascii="Arial" w:eastAsia="Times New Roman" w:hAnsi="Arial" w:cs="Arial"/>
                <w:sz w:val="20"/>
                <w:lang w:eastAsia="es-ES"/>
              </w:rPr>
              <w:t> </w:t>
            </w:r>
            <w:r w:rsidRPr="0082152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</w:r>
            <w:proofErr w:type="spellStart"/>
            <w:r w:rsidRPr="0082152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COLOMBIA:No</w:t>
            </w:r>
            <w:proofErr w:type="spellEnd"/>
            <w:r w:rsidRPr="0082152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se cuenta con información</w:t>
            </w:r>
            <w:proofErr w:type="gramStart"/>
            <w:r w:rsidRPr="0082152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..</w:t>
            </w:r>
            <w:proofErr w:type="gramEnd"/>
            <w:r w:rsidRPr="00821525">
              <w:rPr>
                <w:rFonts w:ascii="Arial" w:eastAsia="Times New Roman" w:hAnsi="Arial" w:cs="Arial"/>
                <w:sz w:val="20"/>
                <w:lang w:eastAsia="es-ES"/>
              </w:rPr>
              <w:t> </w:t>
            </w:r>
            <w:r w:rsidRPr="0082152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ECUADOR: No se cuenta con información</w:t>
            </w:r>
            <w:proofErr w:type="gramStart"/>
            <w:r w:rsidRPr="0082152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..</w:t>
            </w:r>
            <w:proofErr w:type="gramEnd"/>
            <w:r w:rsidRPr="00821525">
              <w:rPr>
                <w:rFonts w:ascii="Arial" w:eastAsia="Times New Roman" w:hAnsi="Arial" w:cs="Arial"/>
                <w:sz w:val="20"/>
                <w:lang w:eastAsia="es-ES"/>
              </w:rPr>
              <w:t> </w:t>
            </w:r>
            <w:r w:rsidRPr="0082152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PARAGUAY: No se cuenta con información</w:t>
            </w:r>
            <w:proofErr w:type="gramStart"/>
            <w:r w:rsidRPr="0082152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..</w:t>
            </w:r>
            <w:proofErr w:type="gramEnd"/>
            <w:r w:rsidRPr="00821525">
              <w:rPr>
                <w:rFonts w:ascii="Arial" w:eastAsia="Times New Roman" w:hAnsi="Arial" w:cs="Arial"/>
                <w:sz w:val="20"/>
                <w:lang w:eastAsia="es-ES"/>
              </w:rPr>
              <w:t> </w:t>
            </w:r>
            <w:r w:rsidRPr="0082152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URUGUAY: No se cuenta con información</w:t>
            </w:r>
            <w:proofErr w:type="gramStart"/>
            <w:r w:rsidRPr="0082152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..</w:t>
            </w:r>
            <w:proofErr w:type="gramEnd"/>
            <w:r w:rsidRPr="00821525">
              <w:rPr>
                <w:rFonts w:ascii="Arial" w:eastAsia="Times New Roman" w:hAnsi="Arial" w:cs="Arial"/>
                <w:sz w:val="20"/>
                <w:lang w:eastAsia="es-ES"/>
              </w:rPr>
              <w:t> </w:t>
            </w:r>
            <w:r w:rsidRPr="0082152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VENEZUELA: No se cuenta con información</w:t>
            </w:r>
            <w:proofErr w:type="gramStart"/>
            <w:r w:rsidRPr="0082152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..</w:t>
            </w:r>
            <w:proofErr w:type="gramEnd"/>
            <w:r w:rsidRPr="00821525">
              <w:rPr>
                <w:rFonts w:ascii="Arial" w:eastAsia="Times New Roman" w:hAnsi="Arial" w:cs="Arial"/>
                <w:sz w:val="20"/>
                <w:lang w:eastAsia="es-ES"/>
              </w:rPr>
              <w:t> </w:t>
            </w:r>
          </w:p>
        </w:tc>
      </w:tr>
      <w:tr w:rsidR="00821525" w:rsidRPr="00821525" w:rsidTr="00821525">
        <w:trPr>
          <w:tblCellSpacing w:w="0" w:type="dxa"/>
          <w:jc w:val="center"/>
        </w:trPr>
        <w:tc>
          <w:tcPr>
            <w:tcW w:w="11340" w:type="dxa"/>
            <w:shd w:val="clear" w:color="auto" w:fill="EFEFEF"/>
            <w:hideMark/>
          </w:tcPr>
          <w:p w:rsidR="00821525" w:rsidRPr="00821525" w:rsidRDefault="00821525" w:rsidP="0082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15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s-ES"/>
              </w:rPr>
              <w:t>Entrada en vigor</w:t>
            </w:r>
          </w:p>
        </w:tc>
      </w:tr>
      <w:tr w:rsidR="00821525" w:rsidRPr="00821525" w:rsidTr="00821525">
        <w:trPr>
          <w:tblCellSpacing w:w="0" w:type="dxa"/>
          <w:jc w:val="center"/>
        </w:trPr>
        <w:tc>
          <w:tcPr>
            <w:tcW w:w="11340" w:type="dxa"/>
            <w:hideMark/>
          </w:tcPr>
          <w:p w:rsidR="00821525" w:rsidRPr="00821525" w:rsidRDefault="00821525" w:rsidP="0082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152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Entre Ecuador y Paraguay: No entró en vigor.</w:t>
            </w:r>
          </w:p>
        </w:tc>
      </w:tr>
      <w:tr w:rsidR="00821525" w:rsidRPr="00821525" w:rsidTr="00821525">
        <w:trPr>
          <w:tblCellSpacing w:w="0" w:type="dxa"/>
          <w:jc w:val="center"/>
        </w:trPr>
        <w:tc>
          <w:tcPr>
            <w:tcW w:w="11340" w:type="dxa"/>
            <w:hideMark/>
          </w:tcPr>
          <w:p w:rsidR="00821525" w:rsidRPr="00821525" w:rsidRDefault="00821525" w:rsidP="0082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890" cy="8890"/>
                  <wp:effectExtent l="0" t="0" r="0" b="0"/>
                  <wp:docPr id="50" name="Imagen 50" descr="http://www.aladi.org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aladi.org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525" w:rsidRPr="00821525" w:rsidRDefault="00821525" w:rsidP="00821525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504"/>
      </w:tblGrid>
      <w:tr w:rsidR="00821525" w:rsidRPr="00821525" w:rsidTr="00821525">
        <w:trPr>
          <w:tblCellSpacing w:w="0" w:type="dxa"/>
          <w:jc w:val="center"/>
        </w:trPr>
        <w:tc>
          <w:tcPr>
            <w:tcW w:w="11340" w:type="dxa"/>
            <w:hideMark/>
          </w:tcPr>
          <w:p w:rsidR="00821525" w:rsidRPr="00821525" w:rsidRDefault="00821525" w:rsidP="0082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890" cy="8890"/>
                  <wp:effectExtent l="0" t="0" r="0" b="0"/>
                  <wp:docPr id="51" name="Imagen 51" descr="http://www.aladi.org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aladi.org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525" w:rsidRPr="00821525" w:rsidTr="00821525">
        <w:trPr>
          <w:tblCellSpacing w:w="0" w:type="dxa"/>
          <w:jc w:val="center"/>
        </w:trPr>
        <w:tc>
          <w:tcPr>
            <w:tcW w:w="11340" w:type="dxa"/>
            <w:hideMark/>
          </w:tcPr>
          <w:p w:rsidR="00821525" w:rsidRPr="00821525" w:rsidRDefault="00821525" w:rsidP="0082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890" cy="8890"/>
                  <wp:effectExtent l="0" t="0" r="0" b="0"/>
                  <wp:docPr id="52" name="Imagen 52" descr="http://www.aladi.org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aladi.org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525" w:rsidRPr="00821525" w:rsidTr="00821525">
        <w:trPr>
          <w:tblCellSpacing w:w="0" w:type="dxa"/>
          <w:jc w:val="center"/>
        </w:trPr>
        <w:tc>
          <w:tcPr>
            <w:tcW w:w="11340" w:type="dxa"/>
            <w:hideMark/>
          </w:tcPr>
          <w:p w:rsidR="00821525" w:rsidRPr="00821525" w:rsidRDefault="00821525" w:rsidP="00821525">
            <w:pPr>
              <w:shd w:val="clear" w:color="auto" w:fill="FFFFFF"/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8215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ACUERDO DE COMPLEMENTACIÓN ECONÓMICA N° 59 SUSCRITO ENTRE LOS GOBIERNOS DE LA REPÚBLICA ARGENTINA, DE LA REPÚBLICA FEDERATIVA DEL BRASIL, DE LA REPÚBLICA DEL PARAGUAY Y DE LA REPÚBLICA ORIENTAL DEL URUGUAY, ESTADOS PARTES DEL MERCOSUR Y LOS GOBIERNOS DE LA REPÚBLICA DE COLOMBIA, DE LA REPÚBLICA DEL ECUADOR Y DE LA REPÚBLICA BOLIVARIANA DE VENEZUELA, PAÍSES MIEMBROS DE LA COMUNIDAD ANDINA</w:t>
            </w:r>
            <w:r w:rsidRPr="008215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  <w:br/>
            </w:r>
            <w:r w:rsidRPr="008215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  <w:br/>
            </w:r>
            <w:r w:rsidRPr="008215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Cuarto Protocolo Adicional</w:t>
            </w:r>
          </w:p>
          <w:p w:rsidR="00821525" w:rsidRPr="00821525" w:rsidRDefault="00821525" w:rsidP="0082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15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  <w:br/>
            </w:r>
            <w:r w:rsidRPr="0082152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s-ES"/>
              </w:rPr>
              <w:t>Los Plenipotenciarios de la República Argentina, de la República Federativa del Brasil, de la República del Paraguay y de la República Oriental del Uruguay, en su condición de Estados Partes del Mercado Común del Sur (MERCOSUR) por una parte, y de la República de Colombia, de la República del Ecuador y de la República Bolivariana de Venezuela, Países Miembros de la Comunidad Andina, por la otra, acreditados por sus respectivos Gobiernos según poderes que fueron otorgados en buena y debida forma, depositados oportunamente en la Secretaría General,</w:t>
            </w:r>
            <w:r w:rsidRPr="008215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  <w:br/>
            </w:r>
            <w:r w:rsidRPr="008215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  <w:br/>
            </w:r>
            <w:r w:rsidRPr="0082152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s-ES"/>
              </w:rPr>
              <w:t>TENIENDO EN CUENTA, lo establecido en la I Reunión del Grupo Ad-Hoc sobre Reglas de Origen, celebrada en Montevideo, los días 28 al 30 de noviembre de 2005,</w:t>
            </w:r>
            <w:r w:rsidRPr="008215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  <w:br/>
            </w:r>
            <w:r w:rsidRPr="008215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  <w:br/>
            </w:r>
            <w:r w:rsidRPr="0082152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s-ES"/>
              </w:rPr>
              <w:t>VISTO la Resolución N° 2/06 (REX) - ACE N° 59, aprobada por la Comisión Administradora del Acuerdo de Complementación Económica N° 59 en su III Reunión Extraordinaria celebrada en Montevideo el día 6 de julio de 2006,</w:t>
            </w:r>
          </w:p>
          <w:p w:rsidR="00821525" w:rsidRPr="00821525" w:rsidRDefault="00821525" w:rsidP="008215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8215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  <w:br/>
            </w:r>
            <w:r w:rsidRPr="008215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  <w:br/>
            </w:r>
            <w:r w:rsidRPr="00821525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ES"/>
              </w:rPr>
              <w:t>CONVIENEN</w:t>
            </w:r>
            <w:r w:rsidRPr="00821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:</w:t>
            </w:r>
          </w:p>
          <w:p w:rsidR="00821525" w:rsidRPr="00821525" w:rsidRDefault="00821525" w:rsidP="0082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15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  <w:br/>
            </w:r>
            <w:r w:rsidRPr="008215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  <w:br/>
            </w:r>
            <w:r w:rsidRPr="00821525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shd w:val="clear" w:color="auto" w:fill="FFFFFF"/>
                <w:lang w:eastAsia="es-ES"/>
              </w:rPr>
              <w:lastRenderedPageBreak/>
              <w:t>Artículo 1</w:t>
            </w:r>
            <w:r w:rsidRPr="0082152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s-ES"/>
              </w:rPr>
              <w:t xml:space="preserve">.- En las notas de todos los </w:t>
            </w:r>
            <w:proofErr w:type="spellStart"/>
            <w:r w:rsidRPr="0082152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s-ES"/>
              </w:rPr>
              <w:t>item</w:t>
            </w:r>
            <w:proofErr w:type="spellEnd"/>
            <w:r w:rsidRPr="0082152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s-ES"/>
              </w:rPr>
              <w:t xml:space="preserve"> de los Capítulos 61, 62 y 63 del Apéndice 3.7 “Preferencias otorgadas por la República del Ecuador a la República del Paraguay” y del Apéndice 4.8 “Preferencias otorgadas por la República del Paraguay a la República del Ecuador”, del Anexo II “Programa de Liberación Comercial” del Acuerdo de Complementación Económica N° 59, eliminar la siguiente disposición:</w:t>
            </w:r>
            <w:r w:rsidRPr="008215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  <w:br/>
            </w:r>
            <w:r w:rsidRPr="008215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  <w:br/>
            </w:r>
            <w:r w:rsidRPr="0082152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s-ES"/>
              </w:rPr>
              <w:t>“Este producto no se desgrava. Se mantienen las condiciones de preferencia y origen del ACE N° 30, hasta que se acuerde el nuevo régimen de origen en dichos productos”.</w:t>
            </w:r>
            <w:r w:rsidRPr="008215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  <w:br/>
            </w:r>
            <w:r w:rsidRPr="008215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  <w:br/>
            </w:r>
            <w:r w:rsidRPr="00821525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shd w:val="clear" w:color="auto" w:fill="FFFFFF"/>
                <w:lang w:eastAsia="es-ES"/>
              </w:rPr>
              <w:t>Artículo 2</w:t>
            </w:r>
            <w:r w:rsidRPr="0082152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s-ES"/>
              </w:rPr>
              <w:t>.- En el Apéndice 3.8 “Requisitos bilaterales acordados entre la República del Paraguay y la República del Ecuador” del Anexo IV “Régimen de Origen”, eliminar la observación referida en los Capítulos 61 al 63 e incorporar los siguientes requisitos específicos de origen para esos Capítulos:</w:t>
            </w:r>
            <w:r w:rsidRPr="008215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  <w:br/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4"/>
              <w:gridCol w:w="5113"/>
              <w:gridCol w:w="2101"/>
            </w:tblGrid>
            <w:tr w:rsidR="00821525" w:rsidRPr="00821525">
              <w:trPr>
                <w:tblCellSpacing w:w="15" w:type="dxa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21525" w:rsidRPr="00821525" w:rsidRDefault="00821525" w:rsidP="008215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8215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NALADISA 96</w:t>
                  </w:r>
                </w:p>
              </w:tc>
              <w:tc>
                <w:tcPr>
                  <w:tcW w:w="5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21525" w:rsidRPr="00821525" w:rsidRDefault="00821525" w:rsidP="008215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8215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REQUISITO ESPECÍFICO</w:t>
                  </w:r>
                </w:p>
              </w:tc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21525" w:rsidRPr="00821525" w:rsidRDefault="00821525" w:rsidP="008215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8215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OBSERVACIONES</w:t>
                  </w:r>
                </w:p>
              </w:tc>
            </w:tr>
            <w:tr w:rsidR="00821525" w:rsidRPr="00821525">
              <w:trPr>
                <w:tblCellSpacing w:w="15" w:type="dxa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21525" w:rsidRPr="00821525" w:rsidRDefault="00821525" w:rsidP="008215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821525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Capítulo 61</w:t>
                  </w:r>
                </w:p>
              </w:tc>
              <w:tc>
                <w:tcPr>
                  <w:tcW w:w="5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21525" w:rsidRPr="00821525" w:rsidRDefault="00821525" w:rsidP="008215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821525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Tejidos a partir de hilados de las partes signatarias.</w:t>
                  </w:r>
                  <w:r w:rsidRPr="008215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br/>
                  </w:r>
                  <w:r w:rsidRPr="00821525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Los filamentos y monofilamentos de poliuretano de las </w:t>
                  </w:r>
                  <w:proofErr w:type="spellStart"/>
                  <w:r w:rsidRPr="00821525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subpartidas</w:t>
                  </w:r>
                  <w:proofErr w:type="spellEnd"/>
                  <w:r w:rsidRPr="00821525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 540249 y 540410 pueden venir de terceros países. Para las partidas NALADISA 6110 y 6115 se acepta un “de </w:t>
                  </w:r>
                  <w:proofErr w:type="spellStart"/>
                  <w:r w:rsidRPr="00821525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minimis</w:t>
                  </w:r>
                  <w:proofErr w:type="spellEnd"/>
                  <w:r w:rsidRPr="00821525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” de 7% en peso.</w:t>
                  </w:r>
                  <w:r w:rsidRPr="008215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br/>
                  </w:r>
                  <w:r w:rsidRPr="00821525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Nota: El requisito se aplica para los tejidos internos y externos.</w:t>
                  </w:r>
                </w:p>
              </w:tc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21525" w:rsidRPr="00821525" w:rsidRDefault="00821525" w:rsidP="008215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drawing>
                      <wp:inline distT="0" distB="0" distL="0" distR="0">
                        <wp:extent cx="8890" cy="8890"/>
                        <wp:effectExtent l="0" t="0" r="0" b="0"/>
                        <wp:docPr id="53" name="Imagen 53" descr="http://www.aladi.org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http://www.aladi.org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21525" w:rsidRPr="00821525">
              <w:trPr>
                <w:tblCellSpacing w:w="15" w:type="dxa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21525" w:rsidRPr="00821525" w:rsidRDefault="00821525" w:rsidP="008215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821525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Capítulo 62</w:t>
                  </w:r>
                </w:p>
              </w:tc>
              <w:tc>
                <w:tcPr>
                  <w:tcW w:w="5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21525" w:rsidRPr="00821525" w:rsidRDefault="00821525" w:rsidP="008215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821525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Tejidos a partir de hilados de las partes signatarias.</w:t>
                  </w:r>
                  <w:r w:rsidRPr="008215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br/>
                  </w:r>
                  <w:r w:rsidRPr="00821525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Los filamentos y monofilamentos de poliuretano de las </w:t>
                  </w:r>
                  <w:proofErr w:type="spellStart"/>
                  <w:r w:rsidRPr="00821525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subpartidas</w:t>
                  </w:r>
                  <w:proofErr w:type="spellEnd"/>
                  <w:r w:rsidRPr="00821525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 540249 y 540410 pueden venir de terceros países. Para las partidas NALADISA 6213 y 6214 se acepta un “de </w:t>
                  </w:r>
                  <w:proofErr w:type="spellStart"/>
                  <w:r w:rsidRPr="00821525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minimis</w:t>
                  </w:r>
                  <w:proofErr w:type="spellEnd"/>
                  <w:r w:rsidRPr="00821525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” de 7% en peso.</w:t>
                  </w:r>
                  <w:r w:rsidRPr="008215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br/>
                  </w:r>
                  <w:r w:rsidRPr="00821525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Nota: El requisito se aplica para los tejidos internos y externos.</w:t>
                  </w:r>
                </w:p>
              </w:tc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21525" w:rsidRPr="00821525" w:rsidRDefault="00821525" w:rsidP="008215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drawing>
                      <wp:inline distT="0" distB="0" distL="0" distR="0">
                        <wp:extent cx="8890" cy="8890"/>
                        <wp:effectExtent l="0" t="0" r="0" b="0"/>
                        <wp:docPr id="54" name="Imagen 54" descr="http://www.aladi.org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http://www.aladi.org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21525" w:rsidRPr="00821525">
              <w:trPr>
                <w:tblCellSpacing w:w="15" w:type="dxa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21525" w:rsidRPr="00821525" w:rsidRDefault="00821525" w:rsidP="008215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821525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Capítulo 63</w:t>
                  </w:r>
                </w:p>
              </w:tc>
              <w:tc>
                <w:tcPr>
                  <w:tcW w:w="5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21525" w:rsidRPr="00821525" w:rsidRDefault="00821525" w:rsidP="008215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821525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Tejidos a partir de hilados de las partes signatarias.</w:t>
                  </w:r>
                  <w:r w:rsidRPr="008215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br/>
                  </w:r>
                  <w:r w:rsidRPr="00821525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Los filamentos y monofilamentos de poliuretano de las </w:t>
                  </w:r>
                  <w:proofErr w:type="spellStart"/>
                  <w:r w:rsidRPr="00821525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subpartidas</w:t>
                  </w:r>
                  <w:proofErr w:type="spellEnd"/>
                  <w:r w:rsidRPr="00821525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 540249 y 540410 pueden venir de terceros países. Para los </w:t>
                  </w:r>
                  <w:proofErr w:type="spellStart"/>
                  <w:r w:rsidRPr="00821525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item</w:t>
                  </w:r>
                  <w:proofErr w:type="spellEnd"/>
                  <w:r w:rsidRPr="00821525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 NALADISA 63021000; 63024000; 63031100; 63031200; 63031900 y 63041100 se acepta un “de </w:t>
                  </w:r>
                  <w:proofErr w:type="spellStart"/>
                  <w:r w:rsidRPr="00821525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minimis</w:t>
                  </w:r>
                  <w:proofErr w:type="spellEnd"/>
                  <w:r w:rsidRPr="00821525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” de 7% en peso.</w:t>
                  </w:r>
                  <w:r w:rsidRPr="008215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br/>
                  </w:r>
                  <w:r w:rsidRPr="00821525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Nota: El requisito se aplica para los tejidos internos y externos.</w:t>
                  </w:r>
                </w:p>
              </w:tc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21525" w:rsidRPr="00821525" w:rsidRDefault="00821525" w:rsidP="008215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drawing>
                      <wp:inline distT="0" distB="0" distL="0" distR="0">
                        <wp:extent cx="8890" cy="8890"/>
                        <wp:effectExtent l="0" t="0" r="0" b="0"/>
                        <wp:docPr id="55" name="Imagen 55" descr="http://www.aladi.org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://www.aladi.org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21525" w:rsidRPr="00821525" w:rsidRDefault="00821525" w:rsidP="0082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1525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shd w:val="clear" w:color="auto" w:fill="FFFFFF"/>
                <w:lang w:eastAsia="es-ES"/>
              </w:rPr>
              <w:t>Artículo 3</w:t>
            </w:r>
            <w:r w:rsidRPr="0082152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s-ES"/>
              </w:rPr>
              <w:t>.- El presente Protocolo entrará en vigor bilateralmente cuando Ecuador y Paraguay hayan comunicado a la Secretaría General de la ALADI que lo incorporaron a su derecho interno, en los términos de sus respectivas legislaciones. La Secretaría General de la ALADI informará a las Partes Signatarias respectivas la fecha de la vigencia.</w:t>
            </w:r>
            <w:r w:rsidRPr="008215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  <w:br/>
            </w:r>
            <w:r w:rsidRPr="008215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  <w:br/>
            </w:r>
            <w:r w:rsidRPr="0082152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s-ES"/>
              </w:rPr>
              <w:t>La Secretaría General de la Asociación Latinoamericana de Integración (ALADI) será depositaria del presente Protocolo, del cual enviará copias debidamente autenticadas a los Gobiernos de las Partes Signatarias.</w:t>
            </w:r>
            <w:r w:rsidRPr="008215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  <w:br/>
            </w:r>
            <w:r w:rsidRPr="008215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  <w:br/>
            </w:r>
            <w:r w:rsidRPr="0082152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s-ES"/>
              </w:rPr>
              <w:t>EN FE DE LO CUAL, los respectivos Plenipotenciarios suscriben el presente Protocolo en la ciudad de Montevideo a los dieciocho días del mes de agosto del año dos mil seis, en un original en los idiomas español y portugués, siendo ambos textos igualmente válidos. (Fdo</w:t>
            </w:r>
            <w:proofErr w:type="gramStart"/>
            <w:r w:rsidRPr="0082152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s-ES"/>
              </w:rPr>
              <w:t>.:</w:t>
            </w:r>
            <w:proofErr w:type="gramEnd"/>
            <w:r w:rsidRPr="0082152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s-ES"/>
              </w:rPr>
              <w:t xml:space="preserve">) Por el Gobierno de la República Argentina: Juan Carlos </w:t>
            </w:r>
            <w:proofErr w:type="spellStart"/>
            <w:r w:rsidRPr="0082152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s-ES"/>
              </w:rPr>
              <w:t>Olima</w:t>
            </w:r>
            <w:proofErr w:type="spellEnd"/>
            <w:r w:rsidRPr="0082152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s-ES"/>
              </w:rPr>
              <w:t xml:space="preserve">; Por el Gobierno de la República Federativa del Brasil: Bernardo </w:t>
            </w:r>
            <w:proofErr w:type="spellStart"/>
            <w:r w:rsidRPr="0082152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s-ES"/>
              </w:rPr>
              <w:t>Pericás</w:t>
            </w:r>
            <w:proofErr w:type="spellEnd"/>
            <w:r w:rsidRPr="0082152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s-ES"/>
              </w:rPr>
              <w:t xml:space="preserve"> Neto; Por el Gobierno de la República de Colombia: Claudia Turbay Quintero; Por el Gobierno de la República del Ecuador: Leonardo Carrión </w:t>
            </w:r>
            <w:proofErr w:type="spellStart"/>
            <w:r w:rsidRPr="0082152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s-ES"/>
              </w:rPr>
              <w:t>Eguiguren</w:t>
            </w:r>
            <w:proofErr w:type="spellEnd"/>
            <w:r w:rsidRPr="0082152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s-ES"/>
              </w:rPr>
              <w:t xml:space="preserve">; Por el Gobierno de la República del Paraguay: Marcelo </w:t>
            </w:r>
            <w:proofErr w:type="spellStart"/>
            <w:r w:rsidRPr="0082152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s-ES"/>
              </w:rPr>
              <w:t>Scappini</w:t>
            </w:r>
            <w:proofErr w:type="spellEnd"/>
            <w:r w:rsidRPr="0082152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s-ES"/>
              </w:rPr>
              <w:t xml:space="preserve"> Ricciardi; Por el Gobierno de la República Oriental del Uruguay: Gonzalo Rodríguez </w:t>
            </w:r>
            <w:proofErr w:type="spellStart"/>
            <w:r w:rsidRPr="0082152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s-ES"/>
              </w:rPr>
              <w:t>Gigena</w:t>
            </w:r>
            <w:proofErr w:type="spellEnd"/>
            <w:r w:rsidRPr="0082152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s-ES"/>
              </w:rPr>
              <w:t>; Por el Gobierno de la República Bolivariana de Venezuela: María Lourdes Urbaneja.</w:t>
            </w:r>
          </w:p>
        </w:tc>
      </w:tr>
    </w:tbl>
    <w:p w:rsidR="004A3886" w:rsidRDefault="00821525"/>
    <w:sectPr w:rsidR="004A3886" w:rsidSect="001668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F193D"/>
    <w:rsid w:val="000F193D"/>
    <w:rsid w:val="0016684D"/>
    <w:rsid w:val="006A14CC"/>
    <w:rsid w:val="00821525"/>
    <w:rsid w:val="009E77FA"/>
    <w:rsid w:val="00BE44FB"/>
    <w:rsid w:val="00E117BE"/>
    <w:rsid w:val="00E1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F193D"/>
  </w:style>
  <w:style w:type="paragraph" w:styleId="Textodeglobo">
    <w:name w:val="Balloon Text"/>
    <w:basedOn w:val="Normal"/>
    <w:link w:val="TextodegloboCar"/>
    <w:uiPriority w:val="99"/>
    <w:semiHidden/>
    <w:unhideWhenUsed/>
    <w:rsid w:val="000F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913</Words>
  <Characters>5027</Characters>
  <Application>Microsoft Office Word</Application>
  <DocSecurity>0</DocSecurity>
  <Lines>41</Lines>
  <Paragraphs>11</Paragraphs>
  <ScaleCrop>false</ScaleCrop>
  <Company>HOGAR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</dc:creator>
  <cp:keywords/>
  <dc:description/>
  <cp:lastModifiedBy>JUAN CARLOS</cp:lastModifiedBy>
  <cp:revision>2</cp:revision>
  <dcterms:created xsi:type="dcterms:W3CDTF">2012-08-25T16:05:00Z</dcterms:created>
  <dcterms:modified xsi:type="dcterms:W3CDTF">2012-08-25T16:05:00Z</dcterms:modified>
</cp:coreProperties>
</file>